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17" w:rsidRPr="00E463AD" w:rsidRDefault="00FE001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3AD" w:rsidRDefault="00C40D59" w:rsidP="00E46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63AD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463AD" w:rsidRDefault="00C40D59" w:rsidP="00E46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63AD">
        <w:rPr>
          <w:rFonts w:ascii="Times New Roman" w:hAnsi="Times New Roman" w:cs="Times New Roman"/>
          <w:b/>
          <w:sz w:val="24"/>
          <w:szCs w:val="24"/>
        </w:rPr>
        <w:t xml:space="preserve">по результатам внутреннего </w:t>
      </w:r>
      <w:r w:rsidR="00E463AD">
        <w:rPr>
          <w:rFonts w:ascii="Times New Roman" w:hAnsi="Times New Roman" w:cs="Times New Roman"/>
          <w:b/>
          <w:sz w:val="24"/>
          <w:szCs w:val="24"/>
        </w:rPr>
        <w:t xml:space="preserve">анализа коррупционных рисков </w:t>
      </w:r>
    </w:p>
    <w:p w:rsidR="00E463AD" w:rsidRDefault="00C40D59" w:rsidP="00E46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63AD">
        <w:rPr>
          <w:rFonts w:ascii="Times New Roman" w:hAnsi="Times New Roman" w:cs="Times New Roman"/>
          <w:b/>
          <w:sz w:val="24"/>
          <w:szCs w:val="24"/>
        </w:rPr>
        <w:t>КГКП «</w:t>
      </w:r>
      <w:proofErr w:type="spellStart"/>
      <w:r w:rsidRPr="00E463AD">
        <w:rPr>
          <w:rFonts w:ascii="Times New Roman" w:hAnsi="Times New Roman" w:cs="Times New Roman"/>
          <w:b/>
          <w:sz w:val="24"/>
          <w:szCs w:val="24"/>
        </w:rPr>
        <w:t>Аулиекольский</w:t>
      </w:r>
      <w:proofErr w:type="spellEnd"/>
      <w:r w:rsidRPr="00E463AD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сельскохозяйственный колледж» </w:t>
      </w:r>
    </w:p>
    <w:p w:rsidR="00E463AD" w:rsidRDefault="00C40D59" w:rsidP="00E46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63AD">
        <w:rPr>
          <w:rFonts w:ascii="Times New Roman" w:hAnsi="Times New Roman" w:cs="Times New Roman"/>
          <w:b/>
          <w:sz w:val="24"/>
          <w:szCs w:val="24"/>
        </w:rPr>
        <w:t>Управления образован</w:t>
      </w:r>
      <w:r w:rsidR="00E463AD"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spellStart"/>
      <w:r w:rsidR="00E463AD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="00E463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63AD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="00E463A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E46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D59" w:rsidRPr="00E463AD" w:rsidRDefault="00E463AD" w:rsidP="00E46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 9 месяцев 2021 г.</w:t>
      </w: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r w:rsidRPr="00775F9D">
        <w:rPr>
          <w:rFonts w:ascii="Times New Roman" w:hAnsi="Times New Roman" w:cs="Times New Roman"/>
          <w:sz w:val="24"/>
          <w:szCs w:val="24"/>
        </w:rPr>
        <w:t xml:space="preserve">В целях исполнения приказа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75F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75F9D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75F9D">
        <w:rPr>
          <w:rFonts w:ascii="Times New Roman" w:hAnsi="Times New Roman" w:cs="Times New Roman"/>
          <w:sz w:val="24"/>
          <w:szCs w:val="24"/>
        </w:rPr>
        <w:t xml:space="preserve"> колледжа от 29 сентября 2021 года № 176-1-п проведен внутренний анализ коррупционных рисков в Коммунальном  Государственном </w:t>
      </w:r>
      <w:r>
        <w:rPr>
          <w:rFonts w:ascii="Times New Roman" w:hAnsi="Times New Roman" w:cs="Times New Roman"/>
          <w:sz w:val="24"/>
          <w:szCs w:val="24"/>
        </w:rPr>
        <w:t>Казенном П</w:t>
      </w:r>
      <w:r w:rsidRPr="00DE0C92">
        <w:rPr>
          <w:rFonts w:ascii="Times New Roman" w:hAnsi="Times New Roman" w:cs="Times New Roman"/>
          <w:sz w:val="24"/>
          <w:szCs w:val="24"/>
        </w:rPr>
        <w:t>редприятии «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Аулиекольский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сельскохозяйственный колледж» Управления образования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области (далее - колледж). В соответствии с требованиями антикоррупционного законодательства основными принципами проведения анализа коррупционных рисков являются законность, объективность, всесторонность,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Внутренний анализ осуществлялся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года№ 12 по следующим направлениям: 1) выявление коррупционных рисков в нормативных правовых актах Республики Казахстан, затрагивающих деятельность колледжа; 2) выявление коррупционных рисков в организационно-управленческой деятельности колледжа.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Внутренним анализом коррупционных рисков была охвачена деятельность колледжа за период с 01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C9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E0C92">
        <w:rPr>
          <w:rFonts w:ascii="Times New Roman" w:hAnsi="Times New Roman" w:cs="Times New Roman"/>
          <w:sz w:val="24"/>
          <w:szCs w:val="24"/>
        </w:rPr>
        <w:t xml:space="preserve">года по </w:t>
      </w:r>
      <w:r>
        <w:rPr>
          <w:rFonts w:ascii="Times New Roman" w:hAnsi="Times New Roman" w:cs="Times New Roman"/>
          <w:sz w:val="24"/>
          <w:szCs w:val="24"/>
        </w:rPr>
        <w:t>06 октября</w:t>
      </w:r>
      <w:r w:rsidRPr="00DE0C9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года. Рабочая группа руководствовалась следующими источниками информации для проведения внутреннего анализа коррупционных рисков: - нормативные правовые акты, затрагивающие деятельность колледжа - законодательство в области труда, образования и др.; - результаты проверок, ранее проведенных государственными органами в отношении колледжа; - публикации в средствах массовой информации; - обращения физических и юридических лиц, поступившие в колледж; - акты прокурорского надзора; - судебные акты; иные сведения, предоставление которых допускается законодательством Республики Казахстан. 1.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Ход проведения внутреннего анализа показал, что основными законодательными актами, в рамках которых колледж осуществляет свою деятельность, являются Налоговый, Бюджетный, Трудовой кодексы Республики Казахстан, Законы Республики Казахстан «Об образовании», «О статусе педагога», «О правах ребенка в Республике Казахстан», «О языках в Республике Казахстан», «О государственных закупках», «О государственных услугах», «О государственном имуществе», «О противодействии коррупции», О порядке рассмотрения обращений физических и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юридических лиц»</w:t>
      </w:r>
      <w:r>
        <w:rPr>
          <w:rFonts w:ascii="Times New Roman" w:hAnsi="Times New Roman" w:cs="Times New Roman"/>
          <w:sz w:val="24"/>
          <w:szCs w:val="24"/>
        </w:rPr>
        <w:t>, «О бухгалтерском учете и финансовой отчетности»</w:t>
      </w:r>
      <w:r w:rsidRPr="00DE0C9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r w:rsidRPr="00DE0C92">
        <w:rPr>
          <w:rFonts w:ascii="Times New Roman" w:hAnsi="Times New Roman" w:cs="Times New Roman"/>
          <w:sz w:val="24"/>
          <w:szCs w:val="24"/>
        </w:rPr>
        <w:t xml:space="preserve">Основными подзаконными актами, которыми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руководствуется колледж при осуществлении своей деятельности являются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Постановление Правительства Республики Казахстан от 27 декабря 2019 года № 988 «Об утверждении Государственной программы развития образования и науки Республики Казахстан на 2020 - 2025 годы», Постановление Правительства Республики Казахстан от 13 ноября 2018 года № 746 «Об утверждении Государственной программы развития продуктивной занятости и массового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на 2017 - 2021 годы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r w:rsidRPr="00DE0C92">
        <w:rPr>
          <w:rFonts w:ascii="Times New Roman" w:hAnsi="Times New Roman" w:cs="Times New Roman"/>
          <w:sz w:val="24"/>
          <w:szCs w:val="24"/>
        </w:rPr>
        <w:t>бек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>», Постановление Правительства Республики Казахстан от 30 января 2008 года N 77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лиц», Постановление Правительства Республики Казахстан от </w:t>
      </w:r>
      <w:r w:rsidRPr="00DE0C92">
        <w:rPr>
          <w:rFonts w:ascii="Times New Roman" w:hAnsi="Times New Roman" w:cs="Times New Roman"/>
          <w:sz w:val="24"/>
          <w:szCs w:val="24"/>
        </w:rPr>
        <w:lastRenderedPageBreak/>
        <w:t>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Постановление Правительства Республики Казахстан от 7 февраля 2008 года N 116 «Об утверждении Правил назначения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выплаты и размеров государственных стипендий обучающимся в организациях образования», Постановление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помощь», Постановление Правительства Республики Казахстан от 31 октября 2018 года № 703 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им»,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образования», Приказ Министра образования и науки Республики Казахстан от 20 марта 2015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года № 137 «Об утверждении Правил организации учебного процесса по дистанционным образовательным технологиям», Приказ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соответствующих типов», Приказ Министра образования и науки Республики Казахстан от 27 ноября 2017 года № 596 «Об утверждении Правил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нормативного финансирования дошкольного воспитания и обучения, среднего, технического и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, а также высшего и послевузовского образования с учетом кредитной технологии обучения», Приказ Министра образования и науки Республики Казахстан от 27 ноября 2017 года № 597 «Об утверждении Методики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нормативного финансирования дошкольного воспитания и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>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,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>, а также высшего и послевузовского образования с учетом кредитной технологии обучения», Приказ Министра образования и науки Республики Казахстан от 26 ноября 2018 года № 646 «Об утверждении Правил организации и финансирования подготовки кадров с техническим и профессиональным образованием, краткосрочного профессиона</w:t>
      </w:r>
      <w:r>
        <w:rPr>
          <w:rFonts w:ascii="Times New Roman" w:hAnsi="Times New Roman" w:cs="Times New Roman"/>
          <w:sz w:val="24"/>
          <w:szCs w:val="24"/>
        </w:rPr>
        <w:t>льного обучения, по проекту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0C92">
        <w:rPr>
          <w:rFonts w:ascii="Times New Roman" w:hAnsi="Times New Roman" w:cs="Times New Roman"/>
          <w:sz w:val="24"/>
          <w:szCs w:val="24"/>
        </w:rPr>
        <w:t xml:space="preserve">к ел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жастары-индустрияга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!"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("Серп</w:t>
      </w:r>
      <w:r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DE0C92">
        <w:rPr>
          <w:rFonts w:ascii="Times New Roman" w:hAnsi="Times New Roman" w:cs="Times New Roman"/>
          <w:sz w:val="24"/>
          <w:szCs w:val="24"/>
        </w:rPr>
        <w:t>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" по принципу "100/200", а также обучения основам предпринимательства в колледжах и ВУЗах», Приказ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>.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деятельности», Приказ Министра образования и науки Республики Казахстан от 6 апреля 2020 года №130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образования, и их формы», Приказ Министра образования и науки Республики Казахстан от 18 октября 2018 года № 578 «Об утверждении Типовых правил приема на обучение в организации образования, реализующие образовательные программы технического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и профессионального образования», Приказ Министра образования и науки Республики Казахстан от 20 января 2015 </w:t>
      </w:r>
      <w:r w:rsidRPr="00DE0C92">
        <w:rPr>
          <w:rFonts w:ascii="Times New Roman" w:hAnsi="Times New Roman" w:cs="Times New Roman"/>
          <w:sz w:val="24"/>
          <w:szCs w:val="24"/>
        </w:rPr>
        <w:lastRenderedPageBreak/>
        <w:t xml:space="preserve">года № 19 «Об утверждении Правил перевода и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обучающихся по типам организаций образования»,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образования», Приказ Министра образования и науки Республики Казахстан от 4 декабря 2014 года № 506 «Об утверждении Правил предоставления академических отпусков обучающимся в организациях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образования», Приказ Министра образования и науки Республики Казахстан от 22 января 2016 года № 66 «Об утверждении Правил распределения мест в общежитиях организаций образования», Приказ Министра образования и науки Республики Казахстан от 27 сентября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2018 года № 500 «Об утверждении Классификатора специальностей и квалификаций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образования», Приказ Министра образования и науки Республики Казахстан от 22 января 2016 года № 65 «Об утверждении перечня профессий и специальностей по срокам обучения и уровням образования для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 в соответствии с классификатором», Приказ Министра образования и науки Республики Казахстан от 15 июня 2015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года № 384 «Об утверждении типовых учебных планов и типовых учебных программ по специальностям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0C92">
        <w:rPr>
          <w:rFonts w:ascii="Times New Roman" w:hAnsi="Times New Roman" w:cs="Times New Roman"/>
          <w:sz w:val="24"/>
          <w:szCs w:val="24"/>
        </w:rPr>
        <w:t xml:space="preserve">технического и профессионального образования», Приказ Министра образования и науки Республики Казахстан от 31 октября 2017 года № 553 «Об утверждении типовых учебных программ и типовых учебных планов по специальностям технического и профессионального образования», Приказ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>. Министра образования и науки Республики Казахстан от 24 октября 2007 года N506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Об утверждении Типовых правил организации работы педагогического совета организаций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образования», Приказ Министра образования и науки Республики Казахстан от 29 ноября 2007 года N 583 «Об утверждении Правил организации и осуществления учебно-методической и научно-методической работы», Приказ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>. Министра образования и науки Республики Казахстан от 21 декабря 2007 года N 644 «Об утверждении Типовых правил деятельности методического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учебно-методического, научно-методического) совета и порядок его избрания», Приказ Министра образования и науки Республики Казахстан от 15 апреля 2020 года № 145 «Об утверждении Перечня должностей педагогов»,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лиц», Приказ Министра образования и науки Республики Казахстан от 21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апреля 2020 года № 153 «Об утверждении Правил определения особенностей режима рабочего времени и времени отдыха педагога», Приказ Министра образования и науки Республики Казахстан от 29 января 2016 года № 123 «Об утверждении Реестра должностей гражданских служащих в сфере образования и науки», Приказ Министра образования и науки Республики Казахстан от 29 января 2008 года № 40 «Об утверждении Правил об исчислении заработной платы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работников государственных организаций образования, финансируемых за счет средств бюджета», Приказ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. Министра образования и науки Республики Казахстан от 8 января 2016 года № 9 «Об утверждении Правил педагогической этики», Приказ Министра образования и науки Республики Казахстан от 28 января 2015 года № 39 «Об утверждении видов и форм документов об образовании государственного образца и Правила их выдачи», Приказ Министра </w:t>
      </w:r>
      <w:r w:rsidRPr="00DE0C92">
        <w:rPr>
          <w:rFonts w:ascii="Times New Roman" w:hAnsi="Times New Roman" w:cs="Times New Roman"/>
          <w:sz w:val="24"/>
          <w:szCs w:val="24"/>
        </w:rPr>
        <w:lastRenderedPageBreak/>
        <w:t>образования и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науки Республики Казахстан от 21 января 2016 года № 50 «Об утверждении Правил организации дуального обучения», Приказ Министра образования и науки Республики Казахстан от 29 января 2016 года № 107 «Об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образования», Приказ Министра образования и науки Республики Казахстан от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28 января 2016 года № 93 «Об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C92">
        <w:rPr>
          <w:rFonts w:ascii="Times New Roman" w:hAnsi="Times New Roman" w:cs="Times New Roman"/>
          <w:sz w:val="24"/>
          <w:szCs w:val="24"/>
        </w:rPr>
        <w:t>образования», Приказ Министра здравоохранения Республики Казахстан от 16 августа 2017 года № 611 «Об утверждении Санитарных правил «Санитарн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к объектам образования», Приказ Министра труда и социальной защиты населения Республики Казахстан от 21 мая 2012 года № 201-о-м «Об утверждении Квалификационного справочника должностей руководителей, специалистов и других служащих», Приказ Министра финансов Республики Казахстан от 11 декабря 2015 года № 648 «Об утверждении Правил осуществления государственных закупок», Приказ Министра финансов Республики Казахстан от 31 марта 2015 года № 241 «Об утверждении Правил ведения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бухгалтерского учета», Приказ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>. Министра цифрового развития, инноваций и аэрокосмической промышленности Республики Казахстан от 31 января 2020 года № 39/НК^ «Об утверждении реестра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E0C9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вышеперечисленных нормативных правовых актах, затрагивающих деятельность колледжа, дискреционные полномочия и нормы, способствующие совершению коррупционных правонарушений, не выявлены.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Но при этом, необходимо отметить, что в последние годы очень часто вносятся изменения и дополнения в действующее законодательство, при этом, есть случаи, когда Правительство и центральные исполнительные органы РК не успевают в установленные Законом РК «О правовых актах» сроки внести изменения и дополнения в подзаконные акты, исключающие противоречия в нормах нормативных правовых актов разного уровня.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Следует отметить, что при осуществлении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организационноуправленческой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деятельности колледж руководствуется внутренними (локальными) актами, утвержденными директором колледжа в порядке, установленном законодательством Республики Казахстан и Уставом колледжа. 2. Под организационно-управленческой деятельностью колледжа понимаются вопросы: 1) управления персоналом, в том числе сменяемость кадров; 2) урегулирования конфликта интересов; 3) оказания государственных услуг;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4) иные вопросы, вытекающие из организационно-управленческой деятельности колледжа. 1) В целях предупреждения возможных коррупционных рисков при подборе кадров, колледж строго руководствуется Трудовым кодексом РК, Законами РК «Об образовании» и «О статусе педагога», постановлением Правительства Республики Казахстан от 30 января 2008 года N 77 «Об утверждении Типовых штатов работников государственных организаций образования и перечня должностей педагогических работников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C92">
        <w:rPr>
          <w:rFonts w:ascii="Times New Roman" w:hAnsi="Times New Roman" w:cs="Times New Roman"/>
          <w:sz w:val="24"/>
          <w:szCs w:val="24"/>
        </w:rPr>
        <w:t>приравненных к ним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лиц», приказом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лиц», приказом Министра труда и социальной защиты населения Республики Казахстан от 21 мая 2012 года № 201-о-м «Об утверждении Квалификационного </w:t>
      </w:r>
      <w:r w:rsidRPr="00DE0C92">
        <w:rPr>
          <w:rFonts w:ascii="Times New Roman" w:hAnsi="Times New Roman" w:cs="Times New Roman"/>
          <w:sz w:val="24"/>
          <w:szCs w:val="24"/>
        </w:rPr>
        <w:lastRenderedPageBreak/>
        <w:t>справочника должностей руководителей, специалистов и других служащих», приказом Министра здравоохранения и социального развития Республики Казахстан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от 1 сентября 2016 года № 775 «Об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деятельности», приказом Министра образования и науки Республики Казахстан от 23 сентября 2014 года № 388 «Об утверждении Правил исполнения приговоров суда о пожизненном запрете занимать педагогические должности и должности, связанные с работой с несовершеннолетними».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Информация о вакантных должностях размещается на официальном сайте колледжа в разделе «Вакансии»</w:t>
      </w:r>
      <w:r>
        <w:rPr>
          <w:rFonts w:ascii="Times New Roman" w:hAnsi="Times New Roman" w:cs="Times New Roman"/>
          <w:sz w:val="24"/>
          <w:szCs w:val="24"/>
        </w:rPr>
        <w:t xml:space="preserve">  на сайте «</w:t>
      </w:r>
      <w:r>
        <w:rPr>
          <w:rFonts w:ascii="Times New Roman" w:hAnsi="Times New Roman" w:cs="Times New Roman"/>
          <w:sz w:val="24"/>
          <w:szCs w:val="24"/>
          <w:lang w:val="kk-KZ"/>
        </w:rPr>
        <w:t>Еңбек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0C92">
        <w:rPr>
          <w:rFonts w:ascii="Times New Roman" w:hAnsi="Times New Roman" w:cs="Times New Roman"/>
          <w:sz w:val="24"/>
          <w:szCs w:val="24"/>
        </w:rPr>
        <w:t>. При первичном подборе кандидатов все поступившие резюме анализируются на предмет соответствия кандидатов предъявляемым квалификационным требованиям по должностям, затем кандидат на должность проходит этапы по проверке профессиональных знаний, собеседования с руководителем структурного подразделения и директором колледжа. В целях определения причин сменяемости кадров, а также улучшения условий работы в колледже, с работником, с которым расторгается трудовой договор, проводится беседа, в ходе которой выясняются основные факторы, повлиявшие на решение уволиться. За период с 01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60F13">
        <w:rPr>
          <w:rFonts w:ascii="Times New Roman" w:hAnsi="Times New Roman" w:cs="Times New Roman"/>
          <w:sz w:val="24"/>
          <w:szCs w:val="24"/>
        </w:rPr>
        <w:t>30 сен</w:t>
      </w:r>
      <w:r>
        <w:rPr>
          <w:rFonts w:ascii="Times New Roman" w:hAnsi="Times New Roman" w:cs="Times New Roman"/>
          <w:sz w:val="24"/>
          <w:szCs w:val="24"/>
        </w:rPr>
        <w:t>тября</w:t>
      </w:r>
      <w:r w:rsidRPr="00DE0C9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расторгнут трудовой договор с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DE0C92">
        <w:rPr>
          <w:rFonts w:ascii="Times New Roman" w:hAnsi="Times New Roman" w:cs="Times New Roman"/>
          <w:sz w:val="24"/>
          <w:szCs w:val="24"/>
        </w:rPr>
        <w:t xml:space="preserve"> штатными сотрудниками, в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>.: по истечении срока трудового договора - 1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C92">
        <w:rPr>
          <w:rFonts w:ascii="Times New Roman" w:hAnsi="Times New Roman" w:cs="Times New Roman"/>
          <w:sz w:val="24"/>
          <w:szCs w:val="24"/>
        </w:rPr>
        <w:t xml:space="preserve"> чел., по инициативе работодателя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0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DE0C92">
        <w:rPr>
          <w:rFonts w:ascii="Times New Roman" w:hAnsi="Times New Roman" w:cs="Times New Roman"/>
          <w:sz w:val="24"/>
          <w:szCs w:val="24"/>
        </w:rPr>
        <w:t xml:space="preserve"> чел., по обстоятельствам, не зависящим от воли сторон (смерть работника) - 1 чел., по инициативе работника -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E0C92">
        <w:rPr>
          <w:rFonts w:ascii="Times New Roman" w:hAnsi="Times New Roman" w:cs="Times New Roman"/>
          <w:sz w:val="24"/>
          <w:szCs w:val="24"/>
        </w:rPr>
        <w:t xml:space="preserve"> чел. Анализ показал, что основными причинами расторжения трудового договора по инициативе работника являются: 1) размер заработной платы не соответствует объему работ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0C92">
        <w:rPr>
          <w:rFonts w:ascii="Times New Roman" w:hAnsi="Times New Roman" w:cs="Times New Roman"/>
          <w:sz w:val="24"/>
          <w:szCs w:val="24"/>
        </w:rPr>
        <w:t xml:space="preserve">%; 2) поступило предложение с другой организации с более выгодными условиями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0C92">
        <w:rPr>
          <w:rFonts w:ascii="Times New Roman" w:hAnsi="Times New Roman" w:cs="Times New Roman"/>
          <w:sz w:val="24"/>
          <w:szCs w:val="24"/>
        </w:rPr>
        <w:t xml:space="preserve"> %; 3) смена места жительства - 1 %; 4) не устраивает режим работы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0C92">
        <w:rPr>
          <w:rFonts w:ascii="Times New Roman" w:hAnsi="Times New Roman" w:cs="Times New Roman"/>
          <w:sz w:val="24"/>
          <w:szCs w:val="24"/>
        </w:rPr>
        <w:t xml:space="preserve">%; 5) смена профессии педагога (сложность работы с детьми)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0C92">
        <w:rPr>
          <w:rFonts w:ascii="Times New Roman" w:hAnsi="Times New Roman" w:cs="Times New Roman"/>
          <w:sz w:val="24"/>
          <w:szCs w:val="24"/>
        </w:rPr>
        <w:t xml:space="preserve"> %; 6). Необходимо отметить, что никто из работников, с кем расторгнут трудовой договор, не назвал причину на отсутствие условий для карьерного роста.</w:t>
      </w:r>
    </w:p>
    <w:p w:rsidR="00C40D59" w:rsidRPr="00DE0C92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0F13">
        <w:rPr>
          <w:rFonts w:ascii="Times New Roman" w:hAnsi="Times New Roman" w:cs="Times New Roman"/>
          <w:sz w:val="24"/>
          <w:szCs w:val="24"/>
        </w:rPr>
        <w:t>В целом, среднегодовая сменяемость кадров за анализируемый период составила 36 чел. (30 %) при штатной численности в 108-120  сотрудников.</w:t>
      </w:r>
      <w:r w:rsidRPr="00DE0C92">
        <w:rPr>
          <w:rFonts w:ascii="Times New Roman" w:hAnsi="Times New Roman" w:cs="Times New Roman"/>
          <w:sz w:val="24"/>
          <w:szCs w:val="24"/>
        </w:rPr>
        <w:t xml:space="preserve"> В колледже утверждена четкая организационная структура, с учетом которой разработаны и внедрены должностные инструкции на все должности, предусмотренные в штатном расписании колледжа. Кроме этого, проведен анализ должностных инструкций работников колледжа.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Так, по результатам мониторинга установлено, что должностными инструкциями четко установлены и определены должностные обязанности и права работников, положения должностных инструкции исключают риски осуществления коррупционных действий работниками колледжа. 2) Согласно статье 15 Закона конфликт интересов - это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личные интересы указанных лиц могут привести к ненадлежащему исполнению ими своих должностных полномочий. Урегулирование конфликта интересов в колледже регламентировано Кодексом чести преподавателя, правилами внутреннего распорядка, антикоррупционным стандартом, хартией и иными внутренними документами колледжа.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 xml:space="preserve">Фактов конфликтов интересов в колледже за охватываемый период, не выявлено. 3) Колледж оказывает 8 государственных услуг: - прием документов в организации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lastRenderedPageBreak/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образования; - 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образования; предоставление общежития обучающимся в организациях технического и профессионального образования; - предоставление академических отпусков обучающимся в организациях образования;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- выдача дубликатов документов о техническом и профессиональном образовании; выдача справки лицам, не завершившим техническо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профессиональное,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образование; - 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и высшего образования; -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C92">
        <w:rPr>
          <w:rFonts w:ascii="Times New Roman" w:hAnsi="Times New Roman" w:cs="Times New Roman"/>
          <w:sz w:val="24"/>
          <w:szCs w:val="24"/>
        </w:rPr>
        <w:t xml:space="preserve">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образования. Прием заявлений и выдача результата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DE0C92">
        <w:rPr>
          <w:rFonts w:ascii="Times New Roman" w:hAnsi="Times New Roman" w:cs="Times New Roman"/>
          <w:sz w:val="24"/>
          <w:szCs w:val="24"/>
        </w:rPr>
        <w:t xml:space="preserve"> способами (в зависимости от вида государственной услуги): </w:t>
      </w:r>
      <w:proofErr w:type="gramStart"/>
      <w:r w:rsidRPr="00DE0C92">
        <w:rPr>
          <w:rFonts w:ascii="Times New Roman" w:hAnsi="Times New Roman" w:cs="Times New Roman"/>
          <w:sz w:val="24"/>
          <w:szCs w:val="24"/>
        </w:rPr>
        <w:t>Центры обслуживания населения - филиалов НАО «Государственная корпорация «Правительство для граждан»), портал электронного правительства.</w:t>
      </w:r>
      <w:proofErr w:type="gramEnd"/>
      <w:r w:rsidRPr="00DE0C92">
        <w:rPr>
          <w:rFonts w:ascii="Times New Roman" w:hAnsi="Times New Roman" w:cs="Times New Roman"/>
          <w:sz w:val="24"/>
          <w:szCs w:val="24"/>
        </w:rPr>
        <w:t xml:space="preserve"> Для информирования граждан по данным государственным услугам на информационных стендах и сайте колледжа размещены стандарты государственных услуг. За период с 01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60F13">
        <w:rPr>
          <w:rFonts w:ascii="Times New Roman" w:hAnsi="Times New Roman" w:cs="Times New Roman"/>
          <w:sz w:val="24"/>
          <w:szCs w:val="24"/>
        </w:rPr>
        <w:t>30сен</w:t>
      </w:r>
      <w:r>
        <w:rPr>
          <w:rFonts w:ascii="Times New Roman" w:hAnsi="Times New Roman" w:cs="Times New Roman"/>
          <w:sz w:val="24"/>
          <w:szCs w:val="24"/>
        </w:rPr>
        <w:t>тября  2021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 колледжем было оказано </w:t>
      </w:r>
      <w:r w:rsidR="00D60F13" w:rsidRPr="00D60F13">
        <w:rPr>
          <w:rFonts w:ascii="Times New Roman" w:hAnsi="Times New Roman" w:cs="Times New Roman"/>
          <w:sz w:val="24"/>
          <w:szCs w:val="24"/>
        </w:rPr>
        <w:t>513</w:t>
      </w:r>
      <w:r w:rsidRPr="00AF6C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0C92">
        <w:rPr>
          <w:rFonts w:ascii="Times New Roman" w:hAnsi="Times New Roman" w:cs="Times New Roman"/>
          <w:sz w:val="24"/>
          <w:szCs w:val="24"/>
        </w:rPr>
        <w:t xml:space="preserve">государственных услуг, в большинстве которых - прием документов в организации технического и профессионального,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образования (свыше 60%). За охватываемый период фактов не исполнения, в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. в установленные стандартами сроки, или ненадлежащего исполнения по вышеперечисленным государственным услугам не выявлено. В анализируемый период в колледж поступило </w:t>
      </w:r>
      <w:r w:rsidRPr="00D60F13">
        <w:rPr>
          <w:rFonts w:ascii="Times New Roman" w:hAnsi="Times New Roman" w:cs="Times New Roman"/>
          <w:sz w:val="24"/>
          <w:szCs w:val="24"/>
        </w:rPr>
        <w:t xml:space="preserve">664 </w:t>
      </w:r>
      <w:r w:rsidRPr="00DE0C92">
        <w:rPr>
          <w:rFonts w:ascii="Times New Roman" w:hAnsi="Times New Roman" w:cs="Times New Roman"/>
          <w:sz w:val="24"/>
          <w:szCs w:val="24"/>
        </w:rPr>
        <w:t>обращений от физических и юридических лиц по различным вопросам. По результатам проверок обращений физических и юридических лиц, в учебно-воспитательной, производственно-хозяйственной, организационной деятельности колледжа коррупционных нарушений за период с 01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60F13">
        <w:rPr>
          <w:rFonts w:ascii="Times New Roman" w:hAnsi="Times New Roman" w:cs="Times New Roman"/>
          <w:sz w:val="24"/>
          <w:szCs w:val="24"/>
        </w:rPr>
        <w:t>30 сен</w:t>
      </w:r>
      <w:r>
        <w:rPr>
          <w:rFonts w:ascii="Times New Roman" w:hAnsi="Times New Roman" w:cs="Times New Roman"/>
          <w:sz w:val="24"/>
          <w:szCs w:val="24"/>
        </w:rPr>
        <w:t xml:space="preserve">тября  </w:t>
      </w:r>
      <w:r w:rsidRPr="00DE0C9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E0C92">
        <w:rPr>
          <w:rFonts w:ascii="Times New Roman" w:hAnsi="Times New Roman" w:cs="Times New Roman"/>
          <w:sz w:val="24"/>
          <w:szCs w:val="24"/>
        </w:rPr>
        <w:t>года выявлено не было. В сферах финансовой деятельности и государственных закупок колледж руководствуется законами и подзаконными нормативными правовыми актами Республики Казахстан, а также внутренними документами, регулирующими порядок проведения государственных закупок и закупок в рамках исполнения государственного задания. По результатам проверок, ранее проведенных государственными органами в отношении колледжа, и актами прокурорского надзора не выявлены какие-либо коррупционные правонарушения.  В период пандемии колледж перешел на дистанционное обучение с применением специальной образовательной платформы «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», с помощью которой фиксируется посещение студентов, работа </w:t>
      </w: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инженернопедагогических</w:t>
      </w:r>
      <w:proofErr w:type="spellEnd"/>
      <w:r w:rsidRPr="00DE0C92">
        <w:rPr>
          <w:rFonts w:ascii="Times New Roman" w:hAnsi="Times New Roman" w:cs="Times New Roman"/>
          <w:sz w:val="24"/>
          <w:szCs w:val="24"/>
        </w:rPr>
        <w:t xml:space="preserve"> работников, текущий контроль успеваемости и т.д. На основании вышеизложенного рабочая группа пришла к выводу, что в деятельности колледжа с 01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60F1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F13">
        <w:rPr>
          <w:rFonts w:ascii="Times New Roman" w:hAnsi="Times New Roman" w:cs="Times New Roman"/>
          <w:sz w:val="24"/>
          <w:szCs w:val="24"/>
        </w:rPr>
        <w:t>сент</w:t>
      </w:r>
      <w:r>
        <w:rPr>
          <w:rFonts w:ascii="Times New Roman" w:hAnsi="Times New Roman" w:cs="Times New Roman"/>
          <w:sz w:val="24"/>
          <w:szCs w:val="24"/>
        </w:rPr>
        <w:t xml:space="preserve">ября </w:t>
      </w:r>
      <w:r w:rsidRPr="00DE0C9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 коррупционных рисков не выявлено.</w:t>
      </w: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F13" w:rsidRDefault="00D60F13" w:rsidP="00E4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F13" w:rsidRDefault="00D60F13" w:rsidP="00E4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D59" w:rsidRPr="00DE0C92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r w:rsidRPr="00DE0C92">
        <w:rPr>
          <w:rFonts w:ascii="Times New Roman" w:hAnsi="Times New Roman" w:cs="Times New Roman"/>
          <w:sz w:val="24"/>
          <w:szCs w:val="24"/>
        </w:rPr>
        <w:t>Члены рабочей группы:</w:t>
      </w:r>
      <w:bookmarkStart w:id="0" w:name="_GoBack"/>
      <w:bookmarkEnd w:id="0"/>
    </w:p>
    <w:p w:rsidR="00C40D59" w:rsidRPr="00DE0C92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C92">
        <w:rPr>
          <w:rFonts w:ascii="Times New Roman" w:hAnsi="Times New Roman" w:cs="Times New Roman"/>
          <w:sz w:val="24"/>
          <w:szCs w:val="24"/>
        </w:rPr>
        <w:t>Абд</w:t>
      </w:r>
      <w:r>
        <w:rPr>
          <w:rFonts w:ascii="Times New Roman" w:hAnsi="Times New Roman" w:cs="Times New Roman"/>
          <w:sz w:val="24"/>
          <w:szCs w:val="24"/>
        </w:rPr>
        <w:t>оллина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С.С</w:t>
      </w:r>
      <w:r w:rsidRPr="00DE0C92">
        <w:rPr>
          <w:rFonts w:ascii="Times New Roman" w:hAnsi="Times New Roman" w:cs="Times New Roman"/>
          <w:sz w:val="24"/>
          <w:szCs w:val="24"/>
        </w:rPr>
        <w:t>.</w:t>
      </w: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Нурпеисова А.Д.</w:t>
      </w: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А.С.</w:t>
      </w: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Кунедилов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C40D59" w:rsidRPr="00DE0C92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Дуйсенова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C40D59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Наговицына Р.Г.</w:t>
      </w:r>
    </w:p>
    <w:p w:rsidR="00C40D59" w:rsidRPr="00DE0C92" w:rsidRDefault="00C40D59" w:rsidP="00E463AD">
      <w:pPr>
        <w:jc w:val="both"/>
        <w:rPr>
          <w:rFonts w:ascii="Times New Roman" w:hAnsi="Times New Roman" w:cs="Times New Roman"/>
          <w:sz w:val="24"/>
          <w:szCs w:val="24"/>
        </w:rPr>
      </w:pPr>
      <w:r w:rsidRPr="00DE0C9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E0C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DE0C9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C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E0017" w:rsidRDefault="00FE0017" w:rsidP="00E463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017" w:rsidRDefault="00FE0017" w:rsidP="00E463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017" w:rsidRDefault="00FE0017" w:rsidP="00E463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017" w:rsidRDefault="00FE0017">
      <w:pPr>
        <w:rPr>
          <w:rFonts w:ascii="Times New Roman" w:hAnsi="Times New Roman" w:cs="Times New Roman"/>
          <w:b/>
          <w:sz w:val="28"/>
          <w:szCs w:val="28"/>
        </w:rPr>
      </w:pPr>
    </w:p>
    <w:p w:rsidR="00FB7459" w:rsidRDefault="00FB7459">
      <w:pPr>
        <w:rPr>
          <w:rFonts w:ascii="Times New Roman" w:hAnsi="Times New Roman" w:cs="Times New Roman"/>
          <w:b/>
          <w:sz w:val="28"/>
          <w:szCs w:val="28"/>
        </w:rPr>
      </w:pPr>
    </w:p>
    <w:p w:rsidR="00FB7459" w:rsidRDefault="00FB7459">
      <w:pPr>
        <w:rPr>
          <w:rFonts w:ascii="Times New Roman" w:hAnsi="Times New Roman" w:cs="Times New Roman"/>
          <w:b/>
          <w:sz w:val="28"/>
          <w:szCs w:val="28"/>
        </w:rPr>
      </w:pPr>
    </w:p>
    <w:p w:rsidR="00FB7459" w:rsidRDefault="00FB7459">
      <w:pPr>
        <w:rPr>
          <w:rFonts w:ascii="Times New Roman" w:hAnsi="Times New Roman" w:cs="Times New Roman"/>
          <w:b/>
          <w:sz w:val="28"/>
          <w:szCs w:val="28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9752F1" w:rsidRDefault="009752F1" w:rsidP="0005248D">
      <w:pPr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pStyle w:val="a5"/>
        <w:rPr>
          <w:rFonts w:ascii="Times New Roman" w:eastAsia="Times New Roman" w:hAnsi="Times New Roman" w:cs="Times New Roman"/>
        </w:rPr>
      </w:pPr>
    </w:p>
    <w:p w:rsidR="00DF5C53" w:rsidRDefault="00DF5C53" w:rsidP="00DF5C5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5C53" w:rsidRDefault="00DF5C53" w:rsidP="00EF1A5F">
      <w:pPr>
        <w:rPr>
          <w:rFonts w:ascii="Times New Roman" w:hAnsi="Times New Roman" w:cs="Times New Roman"/>
          <w:b/>
        </w:rPr>
      </w:pPr>
    </w:p>
    <w:p w:rsidR="00DF5C53" w:rsidRPr="00CC63D4" w:rsidRDefault="00DF5C53" w:rsidP="00EF1A5F">
      <w:pPr>
        <w:rPr>
          <w:rFonts w:ascii="Times New Roman" w:hAnsi="Times New Roman" w:cs="Times New Roman"/>
        </w:rPr>
      </w:pPr>
    </w:p>
    <w:sectPr w:rsidR="00DF5C53" w:rsidRPr="00CC63D4" w:rsidSect="00E62567">
      <w:pgSz w:w="11906" w:h="16838"/>
      <w:pgMar w:top="567" w:right="850" w:bottom="28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42" w:rsidRDefault="00E71D42" w:rsidP="00CD06F3">
      <w:pPr>
        <w:spacing w:after="0" w:line="240" w:lineRule="auto"/>
      </w:pPr>
      <w:r>
        <w:separator/>
      </w:r>
    </w:p>
  </w:endnote>
  <w:endnote w:type="continuationSeparator" w:id="0">
    <w:p w:rsidR="00E71D42" w:rsidRDefault="00E71D42" w:rsidP="00C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42" w:rsidRDefault="00E71D42" w:rsidP="00CD06F3">
      <w:pPr>
        <w:spacing w:after="0" w:line="240" w:lineRule="auto"/>
      </w:pPr>
      <w:r>
        <w:separator/>
      </w:r>
    </w:p>
  </w:footnote>
  <w:footnote w:type="continuationSeparator" w:id="0">
    <w:p w:rsidR="00E71D42" w:rsidRDefault="00E71D42" w:rsidP="00CD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7BDF"/>
    <w:multiLevelType w:val="hybridMultilevel"/>
    <w:tmpl w:val="8A6E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70D"/>
    <w:multiLevelType w:val="hybridMultilevel"/>
    <w:tmpl w:val="0A466B5C"/>
    <w:lvl w:ilvl="0" w:tplc="401618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5587EEF"/>
    <w:multiLevelType w:val="hybridMultilevel"/>
    <w:tmpl w:val="0D6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0560"/>
    <w:multiLevelType w:val="hybridMultilevel"/>
    <w:tmpl w:val="FE0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86AFF"/>
    <w:multiLevelType w:val="hybridMultilevel"/>
    <w:tmpl w:val="D2AA4CCE"/>
    <w:lvl w:ilvl="0" w:tplc="CC28AC7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AA43B8"/>
    <w:multiLevelType w:val="hybridMultilevel"/>
    <w:tmpl w:val="465A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4E0"/>
    <w:multiLevelType w:val="hybridMultilevel"/>
    <w:tmpl w:val="8162F660"/>
    <w:lvl w:ilvl="0" w:tplc="B4F47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9A69A0"/>
    <w:multiLevelType w:val="hybridMultilevel"/>
    <w:tmpl w:val="679C2D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F0AC5"/>
    <w:multiLevelType w:val="hybridMultilevel"/>
    <w:tmpl w:val="64C096B2"/>
    <w:lvl w:ilvl="0" w:tplc="4A3EBA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F13791"/>
    <w:multiLevelType w:val="hybridMultilevel"/>
    <w:tmpl w:val="46E2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A0380"/>
    <w:multiLevelType w:val="hybridMultilevel"/>
    <w:tmpl w:val="3240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44820"/>
    <w:multiLevelType w:val="hybridMultilevel"/>
    <w:tmpl w:val="CF740C96"/>
    <w:lvl w:ilvl="0" w:tplc="0510B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B4F0C"/>
    <w:multiLevelType w:val="hybridMultilevel"/>
    <w:tmpl w:val="BB6A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22932"/>
    <w:multiLevelType w:val="hybridMultilevel"/>
    <w:tmpl w:val="FBE2CE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C510F2"/>
    <w:multiLevelType w:val="hybridMultilevel"/>
    <w:tmpl w:val="ABDA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6470C"/>
    <w:multiLevelType w:val="hybridMultilevel"/>
    <w:tmpl w:val="D0F00F54"/>
    <w:lvl w:ilvl="0" w:tplc="39B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70444A"/>
    <w:multiLevelType w:val="hybridMultilevel"/>
    <w:tmpl w:val="7DB639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C3CD8"/>
    <w:multiLevelType w:val="hybridMultilevel"/>
    <w:tmpl w:val="74624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F095E"/>
    <w:multiLevelType w:val="hybridMultilevel"/>
    <w:tmpl w:val="A420E0C2"/>
    <w:lvl w:ilvl="0" w:tplc="7564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F3C5C"/>
    <w:multiLevelType w:val="hybridMultilevel"/>
    <w:tmpl w:val="AFF4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A447C"/>
    <w:multiLevelType w:val="multilevel"/>
    <w:tmpl w:val="8A7AE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B122AD1"/>
    <w:multiLevelType w:val="hybridMultilevel"/>
    <w:tmpl w:val="80E44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F3FB2"/>
    <w:multiLevelType w:val="hybridMultilevel"/>
    <w:tmpl w:val="EFF0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35C64"/>
    <w:multiLevelType w:val="hybridMultilevel"/>
    <w:tmpl w:val="A676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6F74"/>
    <w:multiLevelType w:val="hybridMultilevel"/>
    <w:tmpl w:val="B1C6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73B3B"/>
    <w:multiLevelType w:val="hybridMultilevel"/>
    <w:tmpl w:val="A078A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11616"/>
    <w:multiLevelType w:val="hybridMultilevel"/>
    <w:tmpl w:val="267C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F21D5"/>
    <w:multiLevelType w:val="hybridMultilevel"/>
    <w:tmpl w:val="B1BE503A"/>
    <w:lvl w:ilvl="0" w:tplc="67C0B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75780E"/>
    <w:multiLevelType w:val="hybridMultilevel"/>
    <w:tmpl w:val="AEDCB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26"/>
  </w:num>
  <w:num w:numId="7">
    <w:abstractNumId w:val="2"/>
  </w:num>
  <w:num w:numId="8">
    <w:abstractNumId w:val="3"/>
  </w:num>
  <w:num w:numId="9">
    <w:abstractNumId w:val="23"/>
  </w:num>
  <w:num w:numId="10">
    <w:abstractNumId w:val="6"/>
  </w:num>
  <w:num w:numId="11">
    <w:abstractNumId w:val="18"/>
  </w:num>
  <w:num w:numId="12">
    <w:abstractNumId w:val="27"/>
  </w:num>
  <w:num w:numId="13">
    <w:abstractNumId w:val="8"/>
  </w:num>
  <w:num w:numId="14">
    <w:abstractNumId w:val="4"/>
  </w:num>
  <w:num w:numId="15">
    <w:abstractNumId w:val="25"/>
  </w:num>
  <w:num w:numId="16">
    <w:abstractNumId w:val="11"/>
  </w:num>
  <w:num w:numId="17">
    <w:abstractNumId w:val="7"/>
  </w:num>
  <w:num w:numId="18">
    <w:abstractNumId w:val="12"/>
  </w:num>
  <w:num w:numId="19">
    <w:abstractNumId w:val="22"/>
  </w:num>
  <w:num w:numId="20">
    <w:abstractNumId w:val="20"/>
  </w:num>
  <w:num w:numId="21">
    <w:abstractNumId w:val="10"/>
  </w:num>
  <w:num w:numId="22">
    <w:abstractNumId w:val="17"/>
  </w:num>
  <w:num w:numId="23">
    <w:abstractNumId w:val="24"/>
  </w:num>
  <w:num w:numId="24">
    <w:abstractNumId w:val="16"/>
  </w:num>
  <w:num w:numId="25">
    <w:abstractNumId w:val="15"/>
  </w:num>
  <w:num w:numId="26">
    <w:abstractNumId w:val="28"/>
  </w:num>
  <w:num w:numId="27">
    <w:abstractNumId w:val="1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3F31"/>
    <w:rsid w:val="00010430"/>
    <w:rsid w:val="000107DB"/>
    <w:rsid w:val="00012891"/>
    <w:rsid w:val="00037F71"/>
    <w:rsid w:val="000431CD"/>
    <w:rsid w:val="000452A2"/>
    <w:rsid w:val="00051EA9"/>
    <w:rsid w:val="0005248D"/>
    <w:rsid w:val="0005617F"/>
    <w:rsid w:val="000569A2"/>
    <w:rsid w:val="00070FAF"/>
    <w:rsid w:val="000743A2"/>
    <w:rsid w:val="0008149A"/>
    <w:rsid w:val="00084985"/>
    <w:rsid w:val="0009325C"/>
    <w:rsid w:val="000A04A4"/>
    <w:rsid w:val="000A52BB"/>
    <w:rsid w:val="000B7F4C"/>
    <w:rsid w:val="000C5823"/>
    <w:rsid w:val="000D1140"/>
    <w:rsid w:val="000D47BC"/>
    <w:rsid w:val="000F3F6D"/>
    <w:rsid w:val="000F4443"/>
    <w:rsid w:val="000F4CF8"/>
    <w:rsid w:val="000F6568"/>
    <w:rsid w:val="00105533"/>
    <w:rsid w:val="00112976"/>
    <w:rsid w:val="00125CCB"/>
    <w:rsid w:val="00133F31"/>
    <w:rsid w:val="00137EA0"/>
    <w:rsid w:val="00166EAD"/>
    <w:rsid w:val="00167418"/>
    <w:rsid w:val="00182637"/>
    <w:rsid w:val="001839B5"/>
    <w:rsid w:val="00186DFB"/>
    <w:rsid w:val="001A054B"/>
    <w:rsid w:val="001B7740"/>
    <w:rsid w:val="001C465B"/>
    <w:rsid w:val="001C5E36"/>
    <w:rsid w:val="001C6B34"/>
    <w:rsid w:val="001D4784"/>
    <w:rsid w:val="001D47F2"/>
    <w:rsid w:val="001E562C"/>
    <w:rsid w:val="001E7FCB"/>
    <w:rsid w:val="001F066A"/>
    <w:rsid w:val="00211F52"/>
    <w:rsid w:val="002132FE"/>
    <w:rsid w:val="00216F51"/>
    <w:rsid w:val="002265B2"/>
    <w:rsid w:val="00270491"/>
    <w:rsid w:val="00273C15"/>
    <w:rsid w:val="00276A95"/>
    <w:rsid w:val="0028714A"/>
    <w:rsid w:val="002A096F"/>
    <w:rsid w:val="002D0D51"/>
    <w:rsid w:val="002D4B90"/>
    <w:rsid w:val="002F16B7"/>
    <w:rsid w:val="002F75FF"/>
    <w:rsid w:val="00315266"/>
    <w:rsid w:val="00316120"/>
    <w:rsid w:val="00321765"/>
    <w:rsid w:val="003234AD"/>
    <w:rsid w:val="0032453F"/>
    <w:rsid w:val="0032587D"/>
    <w:rsid w:val="00341BA1"/>
    <w:rsid w:val="0035049F"/>
    <w:rsid w:val="003A2291"/>
    <w:rsid w:val="003A4EF8"/>
    <w:rsid w:val="003A7AFF"/>
    <w:rsid w:val="003B1070"/>
    <w:rsid w:val="003C3EC6"/>
    <w:rsid w:val="003D7929"/>
    <w:rsid w:val="003E0D71"/>
    <w:rsid w:val="003F30AE"/>
    <w:rsid w:val="003F5CCB"/>
    <w:rsid w:val="00422855"/>
    <w:rsid w:val="004336E4"/>
    <w:rsid w:val="004435BD"/>
    <w:rsid w:val="00447F18"/>
    <w:rsid w:val="0046236B"/>
    <w:rsid w:val="0047107D"/>
    <w:rsid w:val="0048144C"/>
    <w:rsid w:val="00483036"/>
    <w:rsid w:val="0049766B"/>
    <w:rsid w:val="004A75DC"/>
    <w:rsid w:val="004B4987"/>
    <w:rsid w:val="004C057E"/>
    <w:rsid w:val="004C2D48"/>
    <w:rsid w:val="004D0EE1"/>
    <w:rsid w:val="004D44FC"/>
    <w:rsid w:val="004E0D97"/>
    <w:rsid w:val="004E1ABB"/>
    <w:rsid w:val="004E73A1"/>
    <w:rsid w:val="004E7892"/>
    <w:rsid w:val="004F094B"/>
    <w:rsid w:val="004F717A"/>
    <w:rsid w:val="005014B1"/>
    <w:rsid w:val="00501575"/>
    <w:rsid w:val="00513759"/>
    <w:rsid w:val="00533C37"/>
    <w:rsid w:val="00533F0F"/>
    <w:rsid w:val="00545AD6"/>
    <w:rsid w:val="00561B07"/>
    <w:rsid w:val="005730E1"/>
    <w:rsid w:val="00585B83"/>
    <w:rsid w:val="00595728"/>
    <w:rsid w:val="005A1AE3"/>
    <w:rsid w:val="005A22BE"/>
    <w:rsid w:val="005A42C3"/>
    <w:rsid w:val="005A42DC"/>
    <w:rsid w:val="005B2215"/>
    <w:rsid w:val="005B61CB"/>
    <w:rsid w:val="005B683C"/>
    <w:rsid w:val="005C5932"/>
    <w:rsid w:val="005D237A"/>
    <w:rsid w:val="005D7D19"/>
    <w:rsid w:val="00603634"/>
    <w:rsid w:val="0063239D"/>
    <w:rsid w:val="0064152E"/>
    <w:rsid w:val="0065159A"/>
    <w:rsid w:val="00651706"/>
    <w:rsid w:val="00677437"/>
    <w:rsid w:val="006819C6"/>
    <w:rsid w:val="006B413F"/>
    <w:rsid w:val="006E13AC"/>
    <w:rsid w:val="006E38D4"/>
    <w:rsid w:val="006E7C07"/>
    <w:rsid w:val="006F2102"/>
    <w:rsid w:val="0070292B"/>
    <w:rsid w:val="00702F3A"/>
    <w:rsid w:val="00725836"/>
    <w:rsid w:val="00731836"/>
    <w:rsid w:val="007407F9"/>
    <w:rsid w:val="0074644A"/>
    <w:rsid w:val="007521B8"/>
    <w:rsid w:val="007556FC"/>
    <w:rsid w:val="0075611B"/>
    <w:rsid w:val="007612F5"/>
    <w:rsid w:val="007671C8"/>
    <w:rsid w:val="00776069"/>
    <w:rsid w:val="007844A8"/>
    <w:rsid w:val="007856B5"/>
    <w:rsid w:val="0079614D"/>
    <w:rsid w:val="007B10E2"/>
    <w:rsid w:val="007B5173"/>
    <w:rsid w:val="007C5764"/>
    <w:rsid w:val="007D64CB"/>
    <w:rsid w:val="007E5F56"/>
    <w:rsid w:val="007F27A6"/>
    <w:rsid w:val="00810C98"/>
    <w:rsid w:val="00815DF7"/>
    <w:rsid w:val="0081633F"/>
    <w:rsid w:val="00824D41"/>
    <w:rsid w:val="0084081B"/>
    <w:rsid w:val="00842343"/>
    <w:rsid w:val="00873512"/>
    <w:rsid w:val="008947FC"/>
    <w:rsid w:val="0089539F"/>
    <w:rsid w:val="008A2E30"/>
    <w:rsid w:val="008A7732"/>
    <w:rsid w:val="008B556F"/>
    <w:rsid w:val="008B5A26"/>
    <w:rsid w:val="008B6DF2"/>
    <w:rsid w:val="008D60EE"/>
    <w:rsid w:val="00912377"/>
    <w:rsid w:val="00933104"/>
    <w:rsid w:val="00933894"/>
    <w:rsid w:val="009513D3"/>
    <w:rsid w:val="00954884"/>
    <w:rsid w:val="009574AB"/>
    <w:rsid w:val="009752F1"/>
    <w:rsid w:val="00981765"/>
    <w:rsid w:val="009941D3"/>
    <w:rsid w:val="009965E3"/>
    <w:rsid w:val="009B555A"/>
    <w:rsid w:val="009C0987"/>
    <w:rsid w:val="009C1352"/>
    <w:rsid w:val="009C502F"/>
    <w:rsid w:val="009D7E13"/>
    <w:rsid w:val="009E25B6"/>
    <w:rsid w:val="00A03DAF"/>
    <w:rsid w:val="00A27B8A"/>
    <w:rsid w:val="00A310D1"/>
    <w:rsid w:val="00A57AD4"/>
    <w:rsid w:val="00A57D2C"/>
    <w:rsid w:val="00A62C27"/>
    <w:rsid w:val="00A74E20"/>
    <w:rsid w:val="00AA026A"/>
    <w:rsid w:val="00AA238A"/>
    <w:rsid w:val="00AB7C84"/>
    <w:rsid w:val="00AC2BFE"/>
    <w:rsid w:val="00AC6E01"/>
    <w:rsid w:val="00AE2D28"/>
    <w:rsid w:val="00AE57AC"/>
    <w:rsid w:val="00AF77B1"/>
    <w:rsid w:val="00B04325"/>
    <w:rsid w:val="00B07C6B"/>
    <w:rsid w:val="00B12330"/>
    <w:rsid w:val="00B16036"/>
    <w:rsid w:val="00B20509"/>
    <w:rsid w:val="00B35B53"/>
    <w:rsid w:val="00B365A9"/>
    <w:rsid w:val="00B46321"/>
    <w:rsid w:val="00B55450"/>
    <w:rsid w:val="00B73FB2"/>
    <w:rsid w:val="00B81C55"/>
    <w:rsid w:val="00B82C0E"/>
    <w:rsid w:val="00B9081C"/>
    <w:rsid w:val="00B953FA"/>
    <w:rsid w:val="00BA09F4"/>
    <w:rsid w:val="00BA33DD"/>
    <w:rsid w:val="00BA34A6"/>
    <w:rsid w:val="00BA691E"/>
    <w:rsid w:val="00BB4917"/>
    <w:rsid w:val="00BB7460"/>
    <w:rsid w:val="00BD287E"/>
    <w:rsid w:val="00BE63A8"/>
    <w:rsid w:val="00C01C4D"/>
    <w:rsid w:val="00C01D70"/>
    <w:rsid w:val="00C067D8"/>
    <w:rsid w:val="00C23A15"/>
    <w:rsid w:val="00C23C0B"/>
    <w:rsid w:val="00C40D59"/>
    <w:rsid w:val="00C65225"/>
    <w:rsid w:val="00C72103"/>
    <w:rsid w:val="00CC63D4"/>
    <w:rsid w:val="00CD06F3"/>
    <w:rsid w:val="00CE0D31"/>
    <w:rsid w:val="00CE49DD"/>
    <w:rsid w:val="00CE773F"/>
    <w:rsid w:val="00D01020"/>
    <w:rsid w:val="00D02576"/>
    <w:rsid w:val="00D05FA5"/>
    <w:rsid w:val="00D06512"/>
    <w:rsid w:val="00D12F05"/>
    <w:rsid w:val="00D14A2A"/>
    <w:rsid w:val="00D3557B"/>
    <w:rsid w:val="00D4075A"/>
    <w:rsid w:val="00D45BC8"/>
    <w:rsid w:val="00D46A80"/>
    <w:rsid w:val="00D60F13"/>
    <w:rsid w:val="00D6205E"/>
    <w:rsid w:val="00D6419B"/>
    <w:rsid w:val="00D66F8C"/>
    <w:rsid w:val="00D754B3"/>
    <w:rsid w:val="00D93FAD"/>
    <w:rsid w:val="00D944FB"/>
    <w:rsid w:val="00DA09FC"/>
    <w:rsid w:val="00DA45D2"/>
    <w:rsid w:val="00DB0B71"/>
    <w:rsid w:val="00DB32BB"/>
    <w:rsid w:val="00DB603C"/>
    <w:rsid w:val="00DD2B85"/>
    <w:rsid w:val="00DD51D2"/>
    <w:rsid w:val="00DD6427"/>
    <w:rsid w:val="00DE6660"/>
    <w:rsid w:val="00DF2234"/>
    <w:rsid w:val="00DF5C53"/>
    <w:rsid w:val="00DF67D3"/>
    <w:rsid w:val="00E13598"/>
    <w:rsid w:val="00E16BB7"/>
    <w:rsid w:val="00E2281B"/>
    <w:rsid w:val="00E26C77"/>
    <w:rsid w:val="00E360A5"/>
    <w:rsid w:val="00E40570"/>
    <w:rsid w:val="00E44147"/>
    <w:rsid w:val="00E463AD"/>
    <w:rsid w:val="00E51EE0"/>
    <w:rsid w:val="00E566C9"/>
    <w:rsid w:val="00E62567"/>
    <w:rsid w:val="00E71D42"/>
    <w:rsid w:val="00E7367D"/>
    <w:rsid w:val="00E915C3"/>
    <w:rsid w:val="00E92DE0"/>
    <w:rsid w:val="00E97EE6"/>
    <w:rsid w:val="00EA07DB"/>
    <w:rsid w:val="00EA3674"/>
    <w:rsid w:val="00EA7DA8"/>
    <w:rsid w:val="00EB5454"/>
    <w:rsid w:val="00EC2069"/>
    <w:rsid w:val="00EC2698"/>
    <w:rsid w:val="00ED10B2"/>
    <w:rsid w:val="00ED2D3F"/>
    <w:rsid w:val="00ED67B5"/>
    <w:rsid w:val="00EE2174"/>
    <w:rsid w:val="00EE22A6"/>
    <w:rsid w:val="00EE5B28"/>
    <w:rsid w:val="00EF1A5F"/>
    <w:rsid w:val="00F03B32"/>
    <w:rsid w:val="00F05963"/>
    <w:rsid w:val="00F073BC"/>
    <w:rsid w:val="00F3475E"/>
    <w:rsid w:val="00F43DD1"/>
    <w:rsid w:val="00F64DF4"/>
    <w:rsid w:val="00F66FFE"/>
    <w:rsid w:val="00F712B8"/>
    <w:rsid w:val="00F9027C"/>
    <w:rsid w:val="00FA0A9E"/>
    <w:rsid w:val="00FA6B4B"/>
    <w:rsid w:val="00FB7459"/>
    <w:rsid w:val="00FD5DA7"/>
    <w:rsid w:val="00FE0017"/>
    <w:rsid w:val="00F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102"/>
    <w:pPr>
      <w:ind w:left="720"/>
      <w:contextualSpacing/>
    </w:pPr>
  </w:style>
  <w:style w:type="paragraph" w:styleId="a6">
    <w:name w:val="No Spacing"/>
    <w:uiPriority w:val="1"/>
    <w:qFormat/>
    <w:rsid w:val="00DD6427"/>
    <w:pPr>
      <w:spacing w:after="0" w:line="240" w:lineRule="auto"/>
    </w:pPr>
  </w:style>
  <w:style w:type="table" w:customStyle="1" w:styleId="1">
    <w:name w:val="Сетка таблицы1"/>
    <w:basedOn w:val="a1"/>
    <w:next w:val="2"/>
    <w:uiPriority w:val="59"/>
    <w:rsid w:val="00F0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0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06F3"/>
  </w:style>
  <w:style w:type="paragraph" w:styleId="aa">
    <w:name w:val="footer"/>
    <w:basedOn w:val="a"/>
    <w:link w:val="ab"/>
    <w:uiPriority w:val="99"/>
    <w:semiHidden/>
    <w:unhideWhenUsed/>
    <w:rsid w:val="00C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0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9DB5-83D1-4756-8BAA-1B44DFD2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8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1</cp:lastModifiedBy>
  <cp:revision>225</cp:revision>
  <cp:lastPrinted>2021-11-25T11:22:00Z</cp:lastPrinted>
  <dcterms:created xsi:type="dcterms:W3CDTF">2015-01-12T07:46:00Z</dcterms:created>
  <dcterms:modified xsi:type="dcterms:W3CDTF">2021-11-30T11:13:00Z</dcterms:modified>
</cp:coreProperties>
</file>