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82"/>
        <w:gridCol w:w="3703"/>
      </w:tblGrid>
      <w:tr w:rsidR="00A51716" w:rsidTr="00240450">
        <w:trPr>
          <w:trHeight w:val="30"/>
          <w:tblCellSpacing w:w="0" w:type="auto"/>
        </w:trPr>
        <w:tc>
          <w:tcPr>
            <w:tcW w:w="7780" w:type="dxa"/>
            <w:tcMar>
              <w:top w:w="15" w:type="dxa"/>
              <w:left w:w="15" w:type="dxa"/>
              <w:bottom w:w="15" w:type="dxa"/>
              <w:right w:w="15" w:type="dxa"/>
            </w:tcMar>
            <w:vAlign w:val="center"/>
          </w:tcPr>
          <w:p w:rsidR="00A51716" w:rsidRDefault="00A51716" w:rsidP="00240450">
            <w:pPr>
              <w:spacing w:after="0"/>
              <w:jc w:val="center"/>
            </w:pPr>
            <w:r>
              <w:rPr>
                <w:color w:val="000000"/>
                <w:sz w:val="20"/>
              </w:rPr>
              <w:t> </w:t>
            </w:r>
          </w:p>
        </w:tc>
        <w:tc>
          <w:tcPr>
            <w:tcW w:w="4600" w:type="dxa"/>
            <w:tcMar>
              <w:top w:w="15" w:type="dxa"/>
              <w:left w:w="15" w:type="dxa"/>
              <w:bottom w:w="15" w:type="dxa"/>
              <w:right w:w="15" w:type="dxa"/>
            </w:tcMar>
            <w:vAlign w:val="center"/>
          </w:tcPr>
          <w:p w:rsidR="00A51716" w:rsidRDefault="00A51716" w:rsidP="00240450">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12-қосымша</w:t>
            </w:r>
          </w:p>
        </w:tc>
      </w:tr>
    </w:tbl>
    <w:p w:rsidR="00A51716" w:rsidRDefault="00A51716" w:rsidP="00A51716">
      <w:pPr>
        <w:spacing w:after="0"/>
      </w:pPr>
      <w:bookmarkStart w:id="0" w:name="z148"/>
      <w:r>
        <w:rPr>
          <w:b/>
          <w:color w:val="000000"/>
        </w:rPr>
        <w:t xml:space="preserve"> Педагогтердің материалдарын (портфолионы) бағалау парағы</w:t>
      </w:r>
    </w:p>
    <w:tbl>
      <w:tblPr>
        <w:tblW w:w="11199" w:type="dxa"/>
        <w:tblCellSpacing w:w="0" w:type="auto"/>
        <w:tblInd w:w="-83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142"/>
        <w:gridCol w:w="3898"/>
        <w:gridCol w:w="922"/>
        <w:gridCol w:w="142"/>
        <w:gridCol w:w="992"/>
        <w:gridCol w:w="142"/>
        <w:gridCol w:w="1134"/>
        <w:gridCol w:w="1559"/>
        <w:gridCol w:w="993"/>
        <w:gridCol w:w="850"/>
      </w:tblGrid>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A51716" w:rsidRDefault="00A51716" w:rsidP="00240450">
            <w:pPr>
              <w:spacing w:after="20"/>
              <w:ind w:left="20"/>
              <w:jc w:val="both"/>
            </w:pPr>
            <w:r>
              <w:rPr>
                <w:color w:val="000000"/>
                <w:sz w:val="20"/>
              </w:rPr>
              <w:t>№</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Критерийлер</w:t>
            </w:r>
          </w:p>
        </w:tc>
        <w:tc>
          <w:tcPr>
            <w:tcW w:w="489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Біліктілік санаты</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Комис сия балдары</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Педагог-модератор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Педагог-сарапшы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Педагог-зерттеуші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Педагог-шебер</w:t>
            </w:r>
          </w:p>
        </w:tc>
        <w:tc>
          <w:tcPr>
            <w:tcW w:w="993" w:type="dxa"/>
            <w:vMerge/>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992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Білім беру сапасын қамтамасыз ету</w:t>
            </w:r>
          </w:p>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1.1.</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Білім сапасы (динамика)/ Білім беру бағдарламасын меңгеру динамикасы (3 жыл ішінде)</w:t>
            </w:r>
          </w:p>
          <w:p w:rsidR="00A51716" w:rsidRDefault="00A51716" w:rsidP="00240450">
            <w:pPr>
              <w:spacing w:after="20"/>
              <w:ind w:left="20"/>
              <w:jc w:val="both"/>
            </w:pPr>
            <w:r>
              <w:rPr>
                <w:color w:val="000000"/>
                <w:sz w:val="20"/>
              </w:rPr>
              <w:t>Ескерту: (тәлімгерлерді, бастапқы әскери және технологиялық даярлықты (АӘД) ұйымдастырушы педагогтерді, ассистент-педагогтерді, педагог - психологтарды, психологтарды, әлеуметтік педагогтерді, педагог-кәсіби бағдар берушілерді қоспағанда)</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дәлелдемелердің болуы: нәтижелерді талдау бойынша қорытындылары бар сапа мониторингі, салыстырмалы кестелер/диагностикалық құралдарға сәйкес (білім беру ұйымының мөрімен (платформада аттестатталатын педагогтің құжаттарын қоспағанда) және басшының қолымен расталады)</w:t>
            </w:r>
          </w:p>
        </w:tc>
      </w:tr>
      <w:tr w:rsidR="00A51716" w:rsidRPr="008E32B4"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тұрақсыз динамика 3 жыл </w:t>
            </w:r>
          </w:p>
          <w:p w:rsidR="00A51716" w:rsidRDefault="00A51716" w:rsidP="00240450">
            <w:pPr>
              <w:spacing w:after="20"/>
              <w:ind w:left="20"/>
              <w:jc w:val="both"/>
            </w:pPr>
            <w:r>
              <w:rPr>
                <w:color w:val="000000"/>
                <w:sz w:val="20"/>
              </w:rPr>
              <w:t>бойы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 жыл ішінде бір деңгей</w:t>
            </w:r>
          </w:p>
          <w:p w:rsidR="00A51716" w:rsidRDefault="00A51716" w:rsidP="00240450">
            <w:pPr>
              <w:spacing w:after="20"/>
              <w:ind w:left="20"/>
              <w:jc w:val="both"/>
            </w:pPr>
            <w:r>
              <w:rPr>
                <w:color w:val="000000"/>
                <w:sz w:val="20"/>
              </w:rPr>
              <w:t>де</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1–2%-ға өсу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3 және одан да кө</w:t>
            </w:r>
            <w:proofErr w:type="gramStart"/>
            <w:r w:rsidRPr="00325632">
              <w:rPr>
                <w:color w:val="000000"/>
                <w:sz w:val="20"/>
                <w:lang w:val="ru-RU"/>
              </w:rPr>
              <w:t>п</w:t>
            </w:r>
            <w:proofErr w:type="gramEnd"/>
            <w:r w:rsidRPr="00325632">
              <w:rPr>
                <w:color w:val="000000"/>
                <w:sz w:val="20"/>
                <w:lang w:val="ru-RU"/>
              </w:rPr>
              <w:t xml:space="preserve"> өсу %</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p>
          <w:p w:rsidR="00A51716" w:rsidRPr="00325632" w:rsidRDefault="00A51716" w:rsidP="00240450">
            <w:pPr>
              <w:spacing w:after="20"/>
              <w:ind w:left="20"/>
              <w:jc w:val="both"/>
              <w:rPr>
                <w:lang w:val="ru-RU"/>
              </w:rPr>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Pr="00325632" w:rsidRDefault="00A51716" w:rsidP="00240450">
            <w:pPr>
              <w:rPr>
                <w:lang w:val="ru-RU"/>
              </w:rPr>
            </w:pP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Түзету компонентін іске асыру қорытындылары бойынша мүмкіндігі шектеулі балаларда дағдылардың қалыптасу динамикасы (ПМПК қоспағанда)</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40 %</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50 %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60 %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70 %</w:t>
            </w:r>
          </w:p>
        </w:tc>
        <w:tc>
          <w:tcPr>
            <w:tcW w:w="993" w:type="dxa"/>
            <w:vMerge/>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w:t>
            </w:r>
          </w:p>
        </w:tc>
        <w:tc>
          <w:tcPr>
            <w:tcW w:w="993" w:type="dxa"/>
            <w:vMerge/>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1.2.</w:t>
            </w: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Оқыту сапасы (ұйымдастыру, өткізу)</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сабақты бақылау парақтарының болуы (сабақты, ұйымдастырылған қызметті, іс-шараны, тексеру және кеңес беру іс-әрекеті) (білім беру ұйымы басшысы, басшы орынбасары, әдіскер, білім беру ұйымының педагогі, әдістемелік кабинеттің (орталықтың) әдіскері; </w:t>
            </w:r>
          </w:p>
          <w:p w:rsidR="00A51716" w:rsidRDefault="00A51716" w:rsidP="00240450">
            <w:pPr>
              <w:spacing w:after="20"/>
              <w:ind w:left="20"/>
              <w:jc w:val="both"/>
            </w:pPr>
            <w:r>
              <w:rPr>
                <w:color w:val="000000"/>
                <w:sz w:val="20"/>
              </w:rPr>
              <w:t>тиісті деңгейдегі аттестаттау комиссиясының мүшесінен - біреуден кем емес); (платформада аттестатталатын педагогтің құжаттарын қоспағанда) бақылау парағы білім беру ұйымының мөрімен және басшының қолымен куәландырылады)</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Бақылаулар саны (жыл сайын)</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61 (70)</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71 (80)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81 (90)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91 (102)</w:t>
            </w:r>
          </w:p>
        </w:tc>
        <w:tc>
          <w:tcPr>
            <w:tcW w:w="993" w:type="dxa"/>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Жетістіктер</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дәлелдемелердің болуы: сертификаттың, грамотаның, алғыс хаттың көшірмелері (платформада аттестатталатын педагогтің құжаттарын қоспағанда, мөрмен куәландырылады)</w:t>
            </w:r>
          </w:p>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2.1.</w:t>
            </w: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Білім алушылардың (тәрбиеленушілердің)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конкурстарға немесе олимпиадаларға немесе жарыстарға қатысуы. </w:t>
            </w:r>
          </w:p>
          <w:p w:rsidR="00A51716" w:rsidRDefault="00A51716" w:rsidP="00240450">
            <w:pPr>
              <w:spacing w:after="20"/>
              <w:ind w:left="20"/>
              <w:jc w:val="both"/>
            </w:pPr>
            <w:r>
              <w:rPr>
                <w:color w:val="000000"/>
                <w:sz w:val="20"/>
              </w:rPr>
              <w:t xml:space="preserve">Ескерту1: тәлімгерлер, АӘТД ұйымдастырушы педагогтері - ұйымдастырушы педагогтер, ассистент-педагогтер, педагог- психологтар, </w:t>
            </w:r>
            <w:r>
              <w:rPr>
                <w:color w:val="000000"/>
                <w:sz w:val="20"/>
              </w:rPr>
              <w:lastRenderedPageBreak/>
              <w:t>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 педагогтері үшін - бар болса</w:t>
            </w:r>
          </w:p>
          <w:p w:rsidR="00A51716" w:rsidRDefault="00A51716" w:rsidP="00240450">
            <w:pPr>
              <w:spacing w:after="20"/>
              <w:ind w:left="20"/>
              <w:jc w:val="both"/>
            </w:pPr>
            <w:r>
              <w:rPr>
                <w:color w:val="000000"/>
                <w:sz w:val="20"/>
              </w:rPr>
              <w:t>Ескерту 2: егер жеңімпаз/ жүлдегер болса санына қарамастан 1 ұпай қосылады</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lastRenderedPageBreak/>
              <w:t>Білім беру ұйымы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аудан/қала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республикалық (халықаралық)</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2.2.</w:t>
            </w: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кәсіптік конкурстарға немесе олимпиадаларға немесе жарыстарға қатысу Ескерту: </w:t>
            </w:r>
          </w:p>
          <w:p w:rsidR="00A51716" w:rsidRDefault="00A51716" w:rsidP="00240450">
            <w:pPr>
              <w:spacing w:after="20"/>
              <w:ind w:left="20"/>
              <w:jc w:val="both"/>
            </w:pPr>
            <w:r>
              <w:rPr>
                <w:color w:val="000000"/>
                <w:sz w:val="20"/>
              </w:rPr>
              <w:t>егер жеңімпаз/ жүлдегер болса, санына қарамастан 1 ұпай қосылады</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білім беру ұйымы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аудан/қала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республикалық (халықаралық)</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1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8931"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Тәжірибені жинақтау және тарату</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3.1.</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Ұсынылған оқу-әдістемелік материалдар немесе бағдарламалар</w:t>
            </w:r>
          </w:p>
          <w:p w:rsidR="00A51716" w:rsidRDefault="00A51716" w:rsidP="00240450">
            <w:pPr>
              <w:spacing w:after="20"/>
              <w:ind w:left="20"/>
              <w:jc w:val="both"/>
            </w:pPr>
            <w:r>
              <w:rPr>
                <w:color w:val="000000"/>
                <w:sz w:val="20"/>
              </w:rPr>
              <w:t>Ескерту: Егер педагог білім беру саласындағы уәкілетті орган бекіткен немесе уәкілетті орган жанындағы РОӘК ұсынған 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 балл қойылады.</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дәлелдемелердің болуы: оқу-әдістемелік кеңестің хаттамасынан үзінді, материалдарға сілтеме</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20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Дидактикалық материалдар (тапсырмалар жинағы, сабақтарды әзірлеу (сабақтар, іс-шаралар) жұмыс дәптерлері, тренажерлер) немесе оқу, әдістемелік құралдар немесе әдістемелік ұсынымдар</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Оқуәдістемелік құралдар, әдістемелік ұсынымдар немесе авторлық бағлардамалар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Автор лық бағдарламалар</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w:t>
            </w:r>
          </w:p>
          <w:p w:rsidR="00A51716" w:rsidRDefault="00A51716" w:rsidP="00240450">
            <w:pPr>
              <w:spacing w:after="20"/>
              <w:ind w:left="20"/>
              <w:jc w:val="both"/>
            </w:pPr>
            <w:r>
              <w:rPr>
                <w:color w:val="000000"/>
                <w:sz w:val="20"/>
              </w:rPr>
              <w:t>білім беру ұйымы ның әдістемелік кеңесі</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аудан/қала білім бөлімінің оқу-әдістемелік кеңесі</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ББ жанындағы оқу-әдістемелік кеңес немесе білім беру саласын да уәкілетті органның жанындағы РОӘК (Ы. Алтынсарин атындағыҰлттық білім академиясы)/ ТжКОБКББ </w:t>
            </w:r>
            <w:r>
              <w:rPr>
                <w:color w:val="000000"/>
                <w:sz w:val="20"/>
              </w:rPr>
              <w:lastRenderedPageBreak/>
              <w:t>ұйымдары үшін білім беру саласындағы уәкілетті орган жанындағы РОӘК/ РҚББОӘО жанындағы РОӘК/ АИББД ҰҒПО жанындағы РОӘК</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lastRenderedPageBreak/>
              <w:t xml:space="preserve">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w:t>
            </w:r>
            <w:r>
              <w:rPr>
                <w:color w:val="000000"/>
                <w:sz w:val="20"/>
              </w:rPr>
              <w:lastRenderedPageBreak/>
              <w:t xml:space="preserve">РОӘК/ РҚББОӘО жанындағы РОӘК/АИББД ҰҒПО жанындағы РОӘК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4 </w:t>
            </w:r>
          </w:p>
        </w:tc>
        <w:tc>
          <w:tcPr>
            <w:tcW w:w="993" w:type="dxa"/>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3.2.</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Зерттеу (инновациялық, шығармашылық) қызметі немесе оқу-әдістемелік материалдар негізінді семинарларда, конференцияларда, форумдарда, тренингтерде, шеберлік сыныптарында, біліктілікті арттыру курстарында сөз сөйлеу және т.б.</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roofErr w:type="gramStart"/>
            <w:r>
              <w:rPr>
                <w:color w:val="000000"/>
                <w:sz w:val="20"/>
              </w:rPr>
              <w:t>дәлелдемелердің</w:t>
            </w:r>
            <w:proofErr w:type="gramEnd"/>
            <w:r>
              <w:rPr>
                <w:color w:val="000000"/>
                <w:sz w:val="20"/>
              </w:rPr>
              <w:t xml:space="preserve"> болуы: бұйрықтан үзінді (бұйрықтың көшірмесі) немесе бағдарлама (бағдарламаның көшірмесі) және ісшара материалдары сілтемесі.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w:t>
            </w:r>
          </w:p>
          <w:p w:rsidR="00A51716" w:rsidRDefault="00A51716" w:rsidP="00240450">
            <w:pPr>
              <w:spacing w:after="20"/>
              <w:ind w:left="20"/>
              <w:jc w:val="both"/>
            </w:pPr>
            <w:r>
              <w:rPr>
                <w:color w:val="000000"/>
                <w:sz w:val="20"/>
              </w:rPr>
              <w:t>АИББД ҰҒПО келісілген.</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білім беру ұйымы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аудан/қала</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республикалық (халықаралық)</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 (5)</w:t>
            </w:r>
          </w:p>
        </w:tc>
        <w:tc>
          <w:tcPr>
            <w:tcW w:w="993" w:type="dxa"/>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3.3.</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Зерттеу қызметі (тәжірибені зерттеу) негізінде баспасөздегі жарияланым (3 автордан көп емес)</w:t>
            </w:r>
          </w:p>
          <w:p w:rsidR="00A51716" w:rsidRDefault="00A51716" w:rsidP="00240450">
            <w:pPr>
              <w:spacing w:after="20"/>
              <w:ind w:left="20"/>
              <w:jc w:val="both"/>
            </w:pPr>
            <w:r>
              <w:rPr>
                <w:color w:val="000000"/>
                <w:sz w:val="20"/>
              </w:rPr>
              <w:t xml:space="preserve"> Ескерту: </w:t>
            </w:r>
          </w:p>
          <w:p w:rsidR="00A51716" w:rsidRDefault="00A51716" w:rsidP="00240450">
            <w:pPr>
              <w:spacing w:after="20"/>
              <w:ind w:left="20"/>
              <w:jc w:val="both"/>
            </w:pPr>
            <w:r>
              <w:rPr>
                <w:color w:val="000000"/>
                <w:sz w:val="20"/>
              </w:rPr>
              <w:t>ҒБССҚЕК немесе Scopus және WOS базаларына ұсынған басылымдарда жарияланым болған жағдайда 7 ұпай қосылады</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дәлелдемелердің болуы: басылымның көшірмесі (басылымға сілтеме)</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28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 ұсынылған</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w:t>
            </w:r>
          </w:p>
        </w:tc>
        <w:tc>
          <w:tcPr>
            <w:tcW w:w="28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w:t>
            </w:r>
          </w:p>
        </w:tc>
        <w:tc>
          <w:tcPr>
            <w:tcW w:w="993" w:type="dxa"/>
            <w:tcBorders>
              <w:top w:val="nil"/>
              <w:left w:val="single" w:sz="5" w:space="0" w:color="CFCFCF"/>
              <w:bottom w:val="single" w:sz="5" w:space="0" w:color="CFCFCF"/>
              <w:right w:val="single" w:sz="5" w:space="0" w:color="CFCFCF"/>
            </w:tcBorders>
          </w:tcPr>
          <w:p w:rsidR="00A51716" w:rsidRDefault="00A51716" w:rsidP="00240450"/>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3.4.</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Шығармашы лық (сараптамалық, жұмыс) топтарға, жобаларға немесе конкурстық комиссияларға немесе қазылар алқасына, судьялыққа қатысу</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дәлелдемелердің болуы: бұйрықтан үзінді (бұйрықтың көшірмесі), хаттар (хаттардың көшірмелері) (платформада аттестатталатын педагогтің құжаттарын қоспағанда) білім беру ұйымының мөрімен және басшының қолымен куәландырылады</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білім беру ұйымы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аудан/қала</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республикалық (халықаралық)</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w:t>
            </w:r>
          </w:p>
          <w:p w:rsidR="00A51716" w:rsidRDefault="00A51716" w:rsidP="00240450">
            <w:pPr>
              <w:spacing w:after="20"/>
              <w:ind w:left="20"/>
              <w:jc w:val="both"/>
            </w:pPr>
            <w:r>
              <w:rPr>
                <w:color w:val="000000"/>
                <w:sz w:val="20"/>
              </w:rPr>
              <w:t>балл</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3.5.</w:t>
            </w: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Ұсынылған оқу-әдістемелік материалдар/ бағдарламалар негізінде тәжірибені тарату</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дәлелдемелердің болуы: бұйрықтан үзінді (бұйрықтың көшірмесі), анықтама, бағдарлама (бағдарламаның көшірмесі) (платформада аттестатталатын педагогтердің материалдарын қоспағанда) білім беру ұйымының мөрімен куәландырылады (іс-шаралардың материалдарына сілтеме) </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ББ жанындағы 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облыс (республикалық маңызы бар қала және астана) (кемінде 3 ауданды (қалаларды) қамту)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RPr="008E32B4"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r w:rsidRPr="00325632">
              <w:rPr>
                <w:color w:val="000000"/>
                <w:sz w:val="20"/>
                <w:lang w:val="ru-RU"/>
              </w:rPr>
              <w:t>Республикалық (қамту 3 облыстан кем емес)</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p>
          <w:p w:rsidR="00A51716" w:rsidRPr="00325632" w:rsidRDefault="00A51716" w:rsidP="00240450">
            <w:pPr>
              <w:spacing w:after="20"/>
              <w:ind w:left="20"/>
              <w:jc w:val="both"/>
              <w:rPr>
                <w:lang w:val="ru-RU"/>
              </w:rPr>
            </w:pPr>
          </w:p>
        </w:tc>
      </w:tr>
      <w:tr w:rsidR="00A51716" w:rsidTr="00A51716">
        <w:trPr>
          <w:gridAfter w:val="1"/>
          <w:wAfter w:w="850" w:type="dxa"/>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Pr="00325632" w:rsidRDefault="00A51716" w:rsidP="00240450">
            <w:pPr>
              <w:spacing w:after="20"/>
              <w:ind w:left="20"/>
              <w:jc w:val="both"/>
              <w:rPr>
                <w:lang w:val="ru-RU"/>
              </w:rPr>
            </w:pPr>
          </w:p>
          <w:p w:rsidR="00A51716" w:rsidRPr="00325632" w:rsidRDefault="00A51716" w:rsidP="00240450">
            <w:pPr>
              <w:spacing w:after="20"/>
              <w:ind w:left="20"/>
              <w:jc w:val="both"/>
              <w:rPr>
                <w:lang w:val="ru-RU"/>
              </w:rPr>
            </w:pP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6 (1-ге 2 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9 (1-ге 3 бал)</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w:t>
            </w:r>
          </w:p>
        </w:tc>
        <w:tc>
          <w:tcPr>
            <w:tcW w:w="992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Біліктілікті арттыру</w:t>
            </w:r>
          </w:p>
        </w:tc>
      </w:tr>
      <w:tr w:rsidR="00A51716" w:rsidTr="00A51716">
        <w:trPr>
          <w:gridAfter w:val="1"/>
          <w:wAfter w:w="850" w:type="dxa"/>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w:t>
            </w:r>
          </w:p>
          <w:p w:rsidR="00A51716" w:rsidRDefault="00A51716" w:rsidP="00240450">
            <w:pPr>
              <w:spacing w:after="20"/>
              <w:ind w:left="20"/>
              <w:jc w:val="both"/>
            </w:pPr>
            <w:r>
              <w:rPr>
                <w:color w:val="000000"/>
                <w:sz w:val="20"/>
              </w:rPr>
              <w:t>4.1.</w:t>
            </w:r>
          </w:p>
        </w:tc>
        <w:tc>
          <w:tcPr>
            <w:tcW w:w="404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Білім беру саласындағы уәкілетті органмен келісілген білім беру бағдарламалары бойынша қызмет бейіні (саласы) бойынша біліктілікті арттыру курстары (біреуден кем емес) (жалпы сағат саны)</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roofErr w:type="gramStart"/>
            <w:r>
              <w:rPr>
                <w:color w:val="000000"/>
                <w:sz w:val="20"/>
              </w:rPr>
              <w:t>дәлелдемелердің</w:t>
            </w:r>
            <w:proofErr w:type="gramEnd"/>
            <w:r>
              <w:rPr>
                <w:color w:val="000000"/>
                <w:sz w:val="20"/>
              </w:rPr>
              <w:t xml:space="preserve"> болуы: сертификаттың көшірмесі (платформада аттестатталатын педагогтің құжаттарын қоспағанда) білім беру ұйымының мөрімен және басшының қолымен куәландырылады; алынған білімді практикалық қызметке енгізуді растайтын құжат.</w:t>
            </w: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72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72</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80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108 және одан жоғары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Мектепке дейінгі, қосымша және арнайы білім беру ұйымдары үшін, әдістемелік кабинеттің (орталықтың) әдіскерлері үшін (жалпы сағат саны)</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36</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72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80 және одан жоғары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vMerge/>
            <w:tcBorders>
              <w:top w:val="nil"/>
              <w:left w:val="single" w:sz="5" w:space="0" w:color="CFCFCF"/>
              <w:bottom w:val="single" w:sz="5" w:space="0" w:color="CFCFCF"/>
              <w:right w:val="single" w:sz="5" w:space="0" w:color="CFCFCF"/>
            </w:tcBorders>
          </w:tcPr>
          <w:p w:rsidR="00A51716" w:rsidRDefault="00A51716" w:rsidP="00240450"/>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балл</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4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барлығы</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68</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84</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113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133 (137)</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10349"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 Қосымша</w:t>
            </w:r>
          </w:p>
        </w:tc>
      </w:tr>
      <w:tr w:rsidR="00A51716" w:rsidTr="00A51716">
        <w:trPr>
          <w:gridAfter w:val="1"/>
          <w:wAfter w:w="850" w:type="dxa"/>
          <w:trHeight w:val="30"/>
          <w:tblCellSpacing w:w="0" w:type="auto"/>
        </w:trPr>
        <w:tc>
          <w:tcPr>
            <w:tcW w:w="56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Сынып жетекшілер/ кураторлық (ТжКОБКББ) (бар болса)</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дәлелдемелердің болуы: бұйрықтан үзінді (бұйрық көшірмесі), тәрбие жұмысының талдауы – болған жағдайда</w:t>
            </w:r>
          </w:p>
        </w:tc>
      </w:tr>
      <w:tr w:rsidR="00A51716" w:rsidTr="00A51716">
        <w:trPr>
          <w:gridAfter w:val="1"/>
          <w:wAfter w:w="850" w:type="dxa"/>
          <w:trHeight w:val="30"/>
          <w:tblCellSpacing w:w="0" w:type="auto"/>
        </w:trPr>
        <w:tc>
          <w:tcPr>
            <w:tcW w:w="567"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978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 Жұмыс өтілі </w:t>
            </w:r>
          </w:p>
        </w:tc>
      </w:tr>
      <w:tr w:rsidR="00A51716" w:rsidTr="00A51716">
        <w:trPr>
          <w:gridAfter w:val="1"/>
          <w:wAfter w:w="850" w:type="dxa"/>
          <w:trHeight w:val="30"/>
          <w:tblCellSpacing w:w="0" w:type="auto"/>
        </w:trPr>
        <w:tc>
          <w:tcPr>
            <w:tcW w:w="567"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1-2</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w:t>
            </w:r>
          </w:p>
        </w:tc>
      </w:tr>
      <w:tr w:rsidR="00A51716" w:rsidTr="00A51716">
        <w:trPr>
          <w:gridAfter w:val="1"/>
          <w:wAfter w:w="850" w:type="dxa"/>
          <w:trHeight w:val="30"/>
          <w:tblCellSpacing w:w="0" w:type="auto"/>
        </w:trPr>
        <w:tc>
          <w:tcPr>
            <w:tcW w:w="567"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3-4</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2</w:t>
            </w:r>
          </w:p>
        </w:tc>
      </w:tr>
      <w:tr w:rsidR="00A51716" w:rsidTr="00A51716">
        <w:trPr>
          <w:gridAfter w:val="1"/>
          <w:wAfter w:w="850" w:type="dxa"/>
          <w:trHeight w:val="30"/>
          <w:tblCellSpacing w:w="0" w:type="auto"/>
        </w:trPr>
        <w:tc>
          <w:tcPr>
            <w:tcW w:w="567" w:type="dxa"/>
            <w:gridSpan w:val="2"/>
            <w:vMerge/>
            <w:tcBorders>
              <w:top w:val="nil"/>
              <w:left w:val="single" w:sz="5" w:space="0" w:color="CFCFCF"/>
              <w:bottom w:val="single" w:sz="5" w:space="0" w:color="CFCFCF"/>
              <w:right w:val="single" w:sz="5" w:space="0" w:color="CFCFCF"/>
            </w:tcBorders>
          </w:tcPr>
          <w:p w:rsidR="00A51716" w:rsidRDefault="00A51716" w:rsidP="00240450"/>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5 және одан да көп</w:t>
            </w:r>
          </w:p>
        </w:tc>
        <w:tc>
          <w:tcPr>
            <w:tcW w:w="588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3</w:t>
            </w:r>
          </w:p>
        </w:tc>
      </w:tr>
      <w:tr w:rsidR="00A51716" w:rsidTr="00A51716">
        <w:trPr>
          <w:gridAfter w:val="1"/>
          <w:wAfter w:w="850" w:type="dxa"/>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 xml:space="preserve">Тәлімгерлер. ұйымдастырушы педагогтер, АӘТД -ұйымдастырушы педагогтер, </w:t>
            </w:r>
            <w:r>
              <w:rPr>
                <w:color w:val="000000"/>
                <w:sz w:val="20"/>
              </w:rPr>
              <w:lastRenderedPageBreak/>
              <w:t>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ұйымдарында жұмыс істейтін педагогтер - бар болса</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lastRenderedPageBreak/>
              <w:t>66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80</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107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125 (129)</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gridAfter w:val="1"/>
          <w:wAfter w:w="850" w:type="dxa"/>
          <w:trHeight w:val="30"/>
          <w:tblCellSpacing w:w="0" w:type="auto"/>
        </w:trPr>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ПМПК педагогтері, педагог – ассистенттер үшін</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66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80</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107</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125 (129)</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p>
          <w:p w:rsidR="00A51716" w:rsidRDefault="00A51716" w:rsidP="00240450">
            <w:pPr>
              <w:spacing w:after="20"/>
              <w:ind w:left="20"/>
              <w:jc w:val="both"/>
            </w:pPr>
          </w:p>
        </w:tc>
      </w:tr>
      <w:tr w:rsidR="00A51716" w:rsidTr="00A51716">
        <w:trPr>
          <w:trHeight w:val="30"/>
          <w:tblCellSpacing w:w="0" w:type="auto"/>
        </w:trPr>
        <w:tc>
          <w:tcPr>
            <w:tcW w:w="11199"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716" w:rsidRDefault="00A51716" w:rsidP="00240450">
            <w:pPr>
              <w:spacing w:after="20"/>
              <w:ind w:left="20"/>
              <w:jc w:val="both"/>
            </w:pPr>
            <w:r>
              <w:rPr>
                <w:color w:val="000000"/>
                <w:sz w:val="20"/>
              </w:rPr>
              <w:t>Ұсыныстар:</w:t>
            </w:r>
          </w:p>
          <w:p w:rsidR="00A51716" w:rsidRDefault="00A51716" w:rsidP="00240450">
            <w:pPr>
              <w:spacing w:after="20"/>
              <w:ind w:left="20"/>
              <w:jc w:val="both"/>
            </w:pPr>
            <w:r>
              <w:rPr>
                <w:color w:val="000000"/>
                <w:sz w:val="20"/>
              </w:rPr>
              <w:t>Мәлімделген біліктілік санатына сәйкес келеді (сәйкес келмейді)</w:t>
            </w:r>
          </w:p>
          <w:p w:rsidR="00A51716" w:rsidRDefault="00A51716" w:rsidP="00240450">
            <w:pPr>
              <w:spacing w:after="20"/>
              <w:ind w:left="20"/>
              <w:jc w:val="both"/>
            </w:pPr>
            <w:r>
              <w:rPr>
                <w:color w:val="000000"/>
                <w:sz w:val="20"/>
              </w:rPr>
              <w:t>Біліктілік санатына сәйкес келеді _________________________</w:t>
            </w:r>
          </w:p>
        </w:tc>
      </w:tr>
    </w:tbl>
    <w:p w:rsidR="00A51716" w:rsidRPr="00A51716" w:rsidRDefault="00A51716" w:rsidP="00A51716">
      <w:pPr>
        <w:spacing w:after="0"/>
        <w:jc w:val="both"/>
        <w:rPr>
          <w:sz w:val="24"/>
          <w:szCs w:val="24"/>
        </w:rPr>
      </w:pPr>
      <w:r w:rsidRPr="00A51716">
        <w:rPr>
          <w:color w:val="000000"/>
          <w:sz w:val="24"/>
          <w:szCs w:val="24"/>
        </w:rPr>
        <w:t xml:space="preserve">      </w:t>
      </w:r>
      <w:proofErr w:type="gramStart"/>
      <w:r w:rsidRPr="00A51716">
        <w:rPr>
          <w:color w:val="000000"/>
          <w:sz w:val="24"/>
          <w:szCs w:val="24"/>
        </w:rPr>
        <w:t>"____" ____________ 20____жыл.</w:t>
      </w:r>
      <w:proofErr w:type="gramEnd"/>
    </w:p>
    <w:p w:rsidR="00A51716" w:rsidRPr="00A51716" w:rsidRDefault="00A51716" w:rsidP="00A51716">
      <w:pPr>
        <w:spacing w:after="0"/>
        <w:jc w:val="both"/>
        <w:rPr>
          <w:sz w:val="24"/>
          <w:szCs w:val="24"/>
        </w:rPr>
      </w:pPr>
      <w:r w:rsidRPr="00A51716">
        <w:rPr>
          <w:color w:val="000000"/>
          <w:sz w:val="24"/>
          <w:szCs w:val="24"/>
        </w:rPr>
        <w:t>      ___________________________________________________</w:t>
      </w:r>
    </w:p>
    <w:p w:rsidR="00A51716" w:rsidRDefault="00A51716" w:rsidP="00A51716">
      <w:pPr>
        <w:spacing w:after="0"/>
        <w:jc w:val="both"/>
        <w:rPr>
          <w:color w:val="000000"/>
          <w:sz w:val="24"/>
          <w:szCs w:val="24"/>
          <w:lang w:val="ru-RU"/>
        </w:rPr>
      </w:pPr>
      <w:r w:rsidRPr="00A51716">
        <w:rPr>
          <w:color w:val="000000"/>
          <w:sz w:val="24"/>
          <w:szCs w:val="24"/>
        </w:rPr>
        <w:t>      Комиссия мүшесінің Т.А.Ә (болған жағдайда) қолы</w:t>
      </w:r>
    </w:p>
    <w:p w:rsidR="008E32B4" w:rsidRPr="008E32B4" w:rsidRDefault="008E32B4" w:rsidP="00A51716">
      <w:pPr>
        <w:spacing w:after="0"/>
        <w:jc w:val="both"/>
        <w:rPr>
          <w:sz w:val="24"/>
          <w:szCs w:val="24"/>
          <w:lang w:val="ru-RU"/>
        </w:rPr>
      </w:pPr>
      <w:bookmarkStart w:id="1" w:name="_GoBack"/>
      <w:bookmarkEnd w:id="1"/>
    </w:p>
    <w:p w:rsidR="008E32B4" w:rsidRPr="008E32B4" w:rsidRDefault="008E32B4" w:rsidP="008E32B4">
      <w:pPr>
        <w:spacing w:after="0"/>
        <w:jc w:val="both"/>
        <w:rPr>
          <w:b/>
        </w:rPr>
      </w:pPr>
      <w:r w:rsidRPr="008E32B4">
        <w:rPr>
          <w:b/>
          <w:color w:val="000000"/>
          <w:sz w:val="28"/>
        </w:rPr>
        <w:t xml:space="preserve">Ескертпе: </w:t>
      </w:r>
    </w:p>
    <w:p w:rsidR="008E32B4" w:rsidRDefault="008E32B4" w:rsidP="008E32B4">
      <w:pPr>
        <w:spacing w:after="0"/>
        <w:jc w:val="both"/>
      </w:pPr>
      <w:r>
        <w:rPr>
          <w:color w:val="000000"/>
          <w:sz w:val="28"/>
        </w:rPr>
        <w:t xml:space="preserve">      </w:t>
      </w:r>
      <w:proofErr w:type="gramStart"/>
      <w:r>
        <w:rPr>
          <w:color w:val="000000"/>
          <w:sz w:val="28"/>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roofErr w:type="gramEnd"/>
    </w:p>
    <w:p w:rsidR="008E32B4" w:rsidRDefault="008E32B4" w:rsidP="008E32B4">
      <w:pPr>
        <w:spacing w:after="0"/>
        <w:jc w:val="both"/>
      </w:pPr>
      <w:r>
        <w:rPr>
          <w:color w:val="000000"/>
          <w:sz w:val="28"/>
        </w:rPr>
        <w:t xml:space="preserve">      </w:t>
      </w:r>
      <w:proofErr w:type="gramStart"/>
      <w:r>
        <w:rPr>
          <w:color w:val="000000"/>
          <w:sz w:val="28"/>
        </w:rPr>
        <w:t>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roofErr w:type="gramEnd"/>
    </w:p>
    <w:p w:rsidR="008E32B4" w:rsidRDefault="008E32B4" w:rsidP="008E32B4">
      <w:pPr>
        <w:spacing w:after="0"/>
        <w:jc w:val="both"/>
      </w:pPr>
      <w:r>
        <w:rPr>
          <w:color w:val="000000"/>
          <w:sz w:val="28"/>
        </w:rPr>
        <w:t>      1. "Білім беру сапасын қамтамасыз етудің тиімділігі" критерийі бойынша балл қою кезінде мыналарды ескеру қажет:</w:t>
      </w:r>
    </w:p>
    <w:p w:rsidR="008E32B4" w:rsidRDefault="008E32B4" w:rsidP="008E32B4">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сапасының динамикасы, 3 жылдағы білім беру бағдарламасын игеру;</w:t>
      </w:r>
    </w:p>
    <w:p w:rsidR="008E32B4" w:rsidRDefault="008E32B4" w:rsidP="008E32B4">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 басшысының (орынбасарының, әдіскерінің), педагогінің; әдістемелік кабинет (орталық) әдіскерінің аттестаттау комиссиясы мүшесінің сабақты (сабақты, ұйымдастырылған қызметті, іс-шараны, тексеру және кеңес беру рәсімін) бағалау парақтарының болуы (біреуден кем емес): (байқау парағы (аттестаттауды платформада өтетін педагогтердің бақылау парақтарын қоспағанда) білім беру ұйымының мөрімен және басшының қолымен расталады);</w:t>
      </w:r>
    </w:p>
    <w:p w:rsidR="008E32B4" w:rsidRDefault="008E32B4" w:rsidP="008E32B4">
      <w:pPr>
        <w:spacing w:after="0"/>
        <w:jc w:val="both"/>
      </w:pPr>
      <w:r>
        <w:rPr>
          <w:color w:val="000000"/>
          <w:sz w:val="28"/>
        </w:rPr>
        <w:t xml:space="preserve">      - </w:t>
      </w:r>
      <w:proofErr w:type="gramStart"/>
      <w:r>
        <w:rPr>
          <w:color w:val="000000"/>
          <w:sz w:val="28"/>
        </w:rPr>
        <w:t>жыл</w:t>
      </w:r>
      <w:proofErr w:type="gramEnd"/>
      <w:r>
        <w:rPr>
          <w:color w:val="000000"/>
          <w:sz w:val="28"/>
        </w:rPr>
        <w:t xml:space="preserve"> сайын 5 бақылау жүргізіледі, яғни 5 түрлі сабақ (оқу, ұйымдастырылған қызмет, іс-шара, тексеру рәсімдері және консультациялар) әр түрлі күндері өткізіледі. </w:t>
      </w:r>
      <w:proofErr w:type="gramStart"/>
      <w:r>
        <w:rPr>
          <w:color w:val="000000"/>
          <w:sz w:val="28"/>
        </w:rPr>
        <w:t>Әр бақылауды 2 немесе одан да көп бақылаушы жүргізуі мүмкін, бақылаушылардың балдары қосылып, "Оқыту (өткізу, ұйымдастыру) сапасы" көрсеткіші бойынша арифметикалық орташа мән шығарылады.</w:t>
      </w:r>
      <w:proofErr w:type="gramEnd"/>
    </w:p>
    <w:p w:rsidR="008E32B4" w:rsidRDefault="008E32B4" w:rsidP="008E32B4">
      <w:pPr>
        <w:spacing w:after="0"/>
        <w:jc w:val="both"/>
      </w:pPr>
      <w:r>
        <w:rPr>
          <w:color w:val="000000"/>
          <w:sz w:val="28"/>
        </w:rPr>
        <w:lastRenderedPageBreak/>
        <w:t>      2. "Жетістіктер" критерийі бойынша балл қою кезінде мыналарды ескеру қажет:</w:t>
      </w:r>
    </w:p>
    <w:p w:rsidR="008E32B4" w:rsidRDefault="008E32B4" w:rsidP="008E32B4">
      <w:pPr>
        <w:spacing w:after="0"/>
        <w:jc w:val="both"/>
      </w:pPr>
      <w:r>
        <w:rPr>
          <w:color w:val="000000"/>
          <w:sz w:val="28"/>
        </w:rPr>
        <w:t xml:space="preserve">      - </w:t>
      </w:r>
      <w:proofErr w:type="gramStart"/>
      <w:r>
        <w:rPr>
          <w:color w:val="000000"/>
          <w:sz w:val="28"/>
        </w:rPr>
        <w:t>конкурстық</w:t>
      </w:r>
      <w:proofErr w:type="gramEnd"/>
      <w:r>
        <w:rPr>
          <w:color w:val="000000"/>
          <w:sz w:val="28"/>
        </w:rPr>
        <w:t xml:space="preserve"> іс-шаралар білім беру саласындағы уәкілетті орган бекіткен тізбеге немесе білім беру саласындағы уәкілетті орган келіскен тиісті саланың уәкілетті органы бекіткен тізбеге сәйкес облыстың (республикалық маңызы бар қалалардың, астананың) білім басқармасы бекіткен тізбеге/ білім беру саласындағы конкурстық іс-шараларға кіреді. Бұл ретте білім алушының (тәрбиеленушінің) немесе педагогтің қызмет бейіні (саласы) бойынша кемінде бір конкурстық іс-шараға қатысуы туралы дәлелдемелер ұсынылады;</w:t>
      </w:r>
    </w:p>
    <w:p w:rsidR="008E32B4" w:rsidRDefault="008E32B4" w:rsidP="008E32B4">
      <w:pPr>
        <w:spacing w:after="0"/>
        <w:jc w:val="both"/>
      </w:pPr>
      <w:r>
        <w:rPr>
          <w:color w:val="000000"/>
          <w:sz w:val="28"/>
        </w:rPr>
        <w:t xml:space="preserve">      - </w:t>
      </w:r>
      <w:proofErr w:type="gramStart"/>
      <w:r>
        <w:rPr>
          <w:color w:val="000000"/>
          <w:sz w:val="28"/>
        </w:rPr>
        <w:t>әр</w:t>
      </w:r>
      <w:proofErr w:type="gramEnd"/>
      <w:r>
        <w:rPr>
          <w:color w:val="000000"/>
          <w:sz w:val="28"/>
        </w:rPr>
        <w:t xml:space="preserve"> көрсеткіште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8E32B4" w:rsidRDefault="008E32B4" w:rsidP="008E32B4">
      <w:pPr>
        <w:spacing w:after="0"/>
        <w:jc w:val="both"/>
      </w:pPr>
      <w:r>
        <w:rPr>
          <w:color w:val="000000"/>
          <w:sz w:val="28"/>
        </w:rPr>
        <w:t xml:space="preserve">      - </w:t>
      </w:r>
      <w:proofErr w:type="gramStart"/>
      <w:r>
        <w:rPr>
          <w:color w:val="000000"/>
          <w:sz w:val="28"/>
        </w:rPr>
        <w:t>ұсыну</w:t>
      </w:r>
      <w:proofErr w:type="gramEnd"/>
      <w:r>
        <w:rPr>
          <w:color w:val="000000"/>
          <w:sz w:val="28"/>
        </w:rPr>
        <w:t xml:space="preserve"> деңгейіне сәйкес бір жалпы балл қойылады (әр түрлі жұмыс түрлері үшін балл қосылмайды).</w:t>
      </w:r>
    </w:p>
    <w:p w:rsidR="008E32B4" w:rsidRDefault="008E32B4" w:rsidP="008E32B4">
      <w:pPr>
        <w:spacing w:after="0"/>
        <w:jc w:val="both"/>
      </w:pPr>
      <w:r>
        <w:rPr>
          <w:color w:val="000000"/>
          <w:sz w:val="28"/>
        </w:rPr>
        <w:t>      3. "Тәжірибені жалпылау және тарату" критерийі бойынша балл қою кезінде мыналарды ескеру қажет:</w:t>
      </w:r>
    </w:p>
    <w:p w:rsidR="008E32B4" w:rsidRDefault="008E32B4" w:rsidP="008E32B4">
      <w:pPr>
        <w:spacing w:after="0"/>
        <w:jc w:val="both"/>
      </w:pPr>
      <w:r>
        <w:rPr>
          <w:color w:val="000000"/>
          <w:sz w:val="28"/>
        </w:rPr>
        <w:t xml:space="preserve">      </w:t>
      </w:r>
      <w:proofErr w:type="gramStart"/>
      <w:r>
        <w:rPr>
          <w:color w:val="000000"/>
          <w:sz w:val="28"/>
        </w:rPr>
        <w:t>- "Зерттеу (инновациялық, шығармашылық) қызметі негізінде сөз сөйлеу" көрсеткішінде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w:t>
      </w:r>
      <w:proofErr w:type="gramEnd"/>
      <w:r>
        <w:rPr>
          <w:color w:val="000000"/>
          <w:sz w:val="28"/>
        </w:rPr>
        <w:t xml:space="preserve">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 АИББД ҰҒПО, РСИО ҰҒПО келісілген;</w:t>
      </w:r>
    </w:p>
    <w:p w:rsidR="008E32B4" w:rsidRDefault="008E32B4" w:rsidP="008E32B4">
      <w:pPr>
        <w:spacing w:after="0"/>
        <w:jc w:val="both"/>
      </w:pPr>
      <w:r>
        <w:rPr>
          <w:color w:val="000000"/>
          <w:sz w:val="28"/>
        </w:rPr>
        <w:t xml:space="preserve">       - </w:t>
      </w:r>
      <w:proofErr w:type="gramStart"/>
      <w:r>
        <w:rPr>
          <w:color w:val="000000"/>
          <w:sz w:val="28"/>
        </w:rPr>
        <w:t>тәжірибені</w:t>
      </w:r>
      <w:proofErr w:type="gramEnd"/>
      <w:r>
        <w:rPr>
          <w:color w:val="000000"/>
          <w:sz w:val="28"/>
        </w:rPr>
        <w:t xml:space="preserve"> тарату бойынша іс-шаралар бекітілген оқу-әдістемелік материалдар немесе бағдарламалар негізінде жүргізіледі: </w:t>
      </w:r>
    </w:p>
    <w:p w:rsidR="008E32B4" w:rsidRDefault="008E32B4" w:rsidP="008E32B4">
      <w:pPr>
        <w:spacing w:after="0"/>
        <w:jc w:val="both"/>
      </w:pPr>
      <w:r>
        <w:rPr>
          <w:color w:val="000000"/>
          <w:sz w:val="28"/>
        </w:rPr>
        <w:t xml:space="preserve">       "педагог-зерттеуші" - білім беру саласындағы уәкілетті органның жанындағы ББ немесе білім беру саласындағы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p w:rsidR="008E32B4" w:rsidRDefault="008E32B4" w:rsidP="008E32B4">
      <w:pPr>
        <w:spacing w:after="0"/>
        <w:jc w:val="both"/>
      </w:pPr>
      <w:r>
        <w:rPr>
          <w:color w:val="000000"/>
          <w:sz w:val="28"/>
        </w:rPr>
        <w:t>      "педагог-шебер" - білім беру саласындағы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p w:rsidR="008E32B4" w:rsidRDefault="008E32B4" w:rsidP="008E32B4">
      <w:pPr>
        <w:spacing w:after="0"/>
        <w:jc w:val="both"/>
      </w:pPr>
      <w:r>
        <w:rPr>
          <w:color w:val="000000"/>
          <w:sz w:val="28"/>
        </w:rPr>
        <w:t xml:space="preserve">      - "Оқу-әдістемелік материалдар" көрсеткіші бойынша "педагог-зерттеушілер" (3 автордан аспайтын) бірлесіп жазған жағдайда 2 балл </w:t>
      </w:r>
      <w:r>
        <w:rPr>
          <w:color w:val="000000"/>
          <w:sz w:val="28"/>
        </w:rPr>
        <w:lastRenderedPageBreak/>
        <w:t>қойылады; егер аттестаттау кезеңінде педагог білім беру саласындағы уәкілетті орган бекіткен немесе білім беру саласындағы уәкілетті орган жанындағы РОӘК ұсынған әдістемелік құралдар оқулықтардың, оқу-әдістемелік кешендердің және оқу-әдістемелік кешендердің тізбесіне енгізілген жарияланған оқулықтардың, оқу-әдістемелік құралдардың авторы (тең авторы) болса, 4 балл қойылады.</w:t>
      </w:r>
    </w:p>
    <w:p w:rsidR="008E32B4" w:rsidRDefault="008E32B4" w:rsidP="008E32B4">
      <w:pPr>
        <w:spacing w:after="0"/>
        <w:jc w:val="both"/>
      </w:pPr>
      <w:r>
        <w:rPr>
          <w:color w:val="000000"/>
          <w:sz w:val="28"/>
        </w:rPr>
        <w:t xml:space="preserve">       - </w:t>
      </w:r>
      <w:proofErr w:type="gramStart"/>
      <w:r>
        <w:rPr>
          <w:color w:val="000000"/>
          <w:sz w:val="28"/>
        </w:rPr>
        <w:t>қосымша</w:t>
      </w:r>
      <w:proofErr w:type="gramEnd"/>
      <w:r>
        <w:rPr>
          <w:color w:val="000000"/>
          <w:sz w:val="28"/>
        </w:rPr>
        <w:t xml:space="preserve"> білім беру педагогтері үшін "Оқу-әдістемелік материалдар" көрсеткіші бойынша мемлекеттік басқару органының функцияларын орындайтын органдар бекіткен қосымша білім берудің авторлық білім беру бағдарламалары берілген жағдайда балл қойылады: </w:t>
      </w:r>
    </w:p>
    <w:p w:rsidR="008E32B4" w:rsidRDefault="008E32B4" w:rsidP="008E32B4">
      <w:pPr>
        <w:spacing w:after="0"/>
        <w:jc w:val="both"/>
      </w:pPr>
      <w:r>
        <w:rPr>
          <w:color w:val="000000"/>
          <w:sz w:val="28"/>
        </w:rPr>
        <w:t xml:space="preserve">       "</w:t>
      </w:r>
      <w:proofErr w:type="gramStart"/>
      <w:r>
        <w:rPr>
          <w:color w:val="000000"/>
          <w:sz w:val="28"/>
        </w:rPr>
        <w:t>педагог-сарапшы</w:t>
      </w:r>
      <w:proofErr w:type="gramEnd"/>
      <w:r>
        <w:rPr>
          <w:color w:val="000000"/>
          <w:sz w:val="28"/>
        </w:rPr>
        <w:t xml:space="preserve">" - аудан / қала; </w:t>
      </w:r>
    </w:p>
    <w:p w:rsidR="008E32B4" w:rsidRDefault="008E32B4" w:rsidP="008E32B4">
      <w:pPr>
        <w:spacing w:after="0"/>
        <w:jc w:val="both"/>
      </w:pPr>
      <w:r>
        <w:rPr>
          <w:color w:val="000000"/>
          <w:sz w:val="28"/>
        </w:rPr>
        <w:t xml:space="preserve">       "</w:t>
      </w:r>
      <w:proofErr w:type="gramStart"/>
      <w:r>
        <w:rPr>
          <w:color w:val="000000"/>
          <w:sz w:val="28"/>
        </w:rPr>
        <w:t>педагог-зерттеуші</w:t>
      </w:r>
      <w:proofErr w:type="gramEnd"/>
      <w:r>
        <w:rPr>
          <w:color w:val="000000"/>
          <w:sz w:val="28"/>
        </w:rPr>
        <w:t xml:space="preserve">" - қалалар/облыстар; </w:t>
      </w:r>
    </w:p>
    <w:p w:rsidR="008E32B4" w:rsidRDefault="008E32B4" w:rsidP="008E32B4">
      <w:pPr>
        <w:spacing w:after="0"/>
        <w:jc w:val="both"/>
      </w:pPr>
      <w:r>
        <w:rPr>
          <w:color w:val="000000"/>
          <w:sz w:val="28"/>
        </w:rPr>
        <w:t xml:space="preserve">       "педагог-шебер" - облыстар / РҚББОӘО жанындағы РОӘК; </w:t>
      </w:r>
    </w:p>
    <w:p w:rsidR="008E32B4" w:rsidRDefault="008E32B4" w:rsidP="008E32B4">
      <w:pPr>
        <w:spacing w:after="0"/>
        <w:jc w:val="both"/>
      </w:pPr>
      <w:r>
        <w:rPr>
          <w:color w:val="000000"/>
          <w:sz w:val="28"/>
        </w:rPr>
        <w:t xml:space="preserve">       - "Зерттеу қызметіне (тәжірибе бойынша зерттеулер) негізделген жарияланымдар" көрсеткіші бойынша "педагог-модератор" немесе "педагог-сарапшы" біліктілік санатына аттестатталатын педагогтерге жарияланым болған жағдайда балл қойылады, бұл ретте, егер ҒЖБССҚК ұсынған немесе Scopus және WoS базаларына кіретін басылымда жарияланым болса, 7 балл қойылады; </w:t>
      </w:r>
    </w:p>
    <w:p w:rsidR="008E32B4" w:rsidRDefault="008E32B4" w:rsidP="008E32B4">
      <w:pPr>
        <w:spacing w:after="0"/>
        <w:jc w:val="both"/>
      </w:pPr>
      <w:r>
        <w:rPr>
          <w:color w:val="000000"/>
          <w:sz w:val="28"/>
        </w:rPr>
        <w:t xml:space="preserve">      - </w:t>
      </w:r>
      <w:proofErr w:type="gramStart"/>
      <w:r>
        <w:rPr>
          <w:color w:val="000000"/>
          <w:sz w:val="28"/>
        </w:rPr>
        <w:t>ұсыну</w:t>
      </w:r>
      <w:proofErr w:type="gramEnd"/>
      <w:r>
        <w:rPr>
          <w:color w:val="000000"/>
          <w:sz w:val="28"/>
        </w:rPr>
        <w:t xml:space="preserve"> деңгейіне сәйкес бір жалпы балл қойылады (Әр түрлі жұмыс түрлері үшін балл қосылмайды).</w:t>
      </w:r>
    </w:p>
    <w:p w:rsidR="008E32B4" w:rsidRDefault="008E32B4" w:rsidP="008E32B4">
      <w:pPr>
        <w:spacing w:after="0"/>
        <w:jc w:val="both"/>
      </w:pPr>
      <w:r>
        <w:rPr>
          <w:color w:val="000000"/>
          <w:sz w:val="28"/>
        </w:rPr>
        <w:t xml:space="preserve">      </w:t>
      </w:r>
      <w:proofErr w:type="gramStart"/>
      <w:r>
        <w:rPr>
          <w:color w:val="000000"/>
          <w:sz w:val="28"/>
        </w:rPr>
        <w:t>- "Біліктілікті арттыру" көрсеткіші бойынша балл қызмет бағыты (саласы) бойынша біліктілікті арттыру курстарының сағат санына сәйкес қойылады.</w:t>
      </w:r>
      <w:proofErr w:type="gramEnd"/>
      <w:r>
        <w:rPr>
          <w:color w:val="000000"/>
          <w:sz w:val="28"/>
        </w:rPr>
        <w:t xml:space="preserve"> </w:t>
      </w:r>
      <w:proofErr w:type="gramStart"/>
      <w:r>
        <w:rPr>
          <w:color w:val="000000"/>
          <w:sz w:val="28"/>
        </w:rPr>
        <w:t>Егер педагог әртүрлі бағдарламалар бойынша екі немесе одан да көп курстарға қатысса, сағат саны қосылады.</w:t>
      </w:r>
      <w:proofErr w:type="gramEnd"/>
    </w:p>
    <w:p w:rsidR="008E32B4" w:rsidRPr="00325632" w:rsidRDefault="008E32B4" w:rsidP="008E32B4">
      <w:pPr>
        <w:spacing w:after="0"/>
        <w:jc w:val="both"/>
        <w:rPr>
          <w:lang w:val="ru-RU"/>
        </w:rPr>
      </w:pPr>
      <w:r>
        <w:rPr>
          <w:color w:val="000000"/>
          <w:sz w:val="28"/>
        </w:rPr>
        <w:t xml:space="preserve">      </w:t>
      </w:r>
      <w:r w:rsidRPr="00325632">
        <w:rPr>
          <w:color w:val="000000"/>
          <w:sz w:val="28"/>
          <w:lang w:val="ru-RU"/>
        </w:rPr>
        <w:t>Сертификат келесі жағдайларда тек бі</w:t>
      </w:r>
      <w:proofErr w:type="gramStart"/>
      <w:r w:rsidRPr="00325632">
        <w:rPr>
          <w:color w:val="000000"/>
          <w:sz w:val="28"/>
          <w:lang w:val="ru-RU"/>
        </w:rPr>
        <w:t>р</w:t>
      </w:r>
      <w:proofErr w:type="gramEnd"/>
      <w:r w:rsidRPr="00325632">
        <w:rPr>
          <w:color w:val="000000"/>
          <w:sz w:val="28"/>
          <w:lang w:val="ru-RU"/>
        </w:rPr>
        <w:t xml:space="preserve"> рет есепке алынады:</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-педагог бі</w:t>
      </w:r>
      <w:proofErr w:type="gramStart"/>
      <w:r w:rsidRPr="00325632">
        <w:rPr>
          <w:color w:val="000000"/>
          <w:sz w:val="28"/>
          <w:lang w:val="ru-RU"/>
        </w:rPr>
        <w:t>р</w:t>
      </w:r>
      <w:proofErr w:type="gramEnd"/>
      <w:r w:rsidRPr="00325632">
        <w:rPr>
          <w:color w:val="000000"/>
          <w:sz w:val="28"/>
          <w:lang w:val="ru-RU"/>
        </w:rPr>
        <w:t xml:space="preserve"> уақытта басшы (басшының орынбасары) және педагог (әдіскер) ретінде аттестациядан өтсе;</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-бі</w:t>
      </w:r>
      <w:proofErr w:type="gramStart"/>
      <w:r w:rsidRPr="00325632">
        <w:rPr>
          <w:color w:val="000000"/>
          <w:sz w:val="28"/>
          <w:lang w:val="ru-RU"/>
        </w:rPr>
        <w:t>р</w:t>
      </w:r>
      <w:proofErr w:type="gramEnd"/>
      <w:r w:rsidRPr="00325632">
        <w:rPr>
          <w:color w:val="000000"/>
          <w:sz w:val="28"/>
          <w:lang w:val="ru-RU"/>
        </w:rPr>
        <w:t xml:space="preserve"> бағдарлама бойынша екі немесе одан да көп рет оқудан өтсе.</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Марапаттар, грамоталар, алғыс хаттар және </w:t>
      </w:r>
      <w:proofErr w:type="gramStart"/>
      <w:r w:rsidRPr="00325632">
        <w:rPr>
          <w:color w:val="000000"/>
          <w:sz w:val="28"/>
          <w:lang w:val="ru-RU"/>
        </w:rPr>
        <w:t>бас</w:t>
      </w:r>
      <w:proofErr w:type="gramEnd"/>
      <w:r w:rsidRPr="00325632">
        <w:rPr>
          <w:color w:val="000000"/>
          <w:sz w:val="28"/>
          <w:lang w:val="ru-RU"/>
        </w:rPr>
        <w:t>қа да марапаттау немесе құттықтау нысандары үшін қосымша ұпайлар қойылмайды.</w:t>
      </w:r>
    </w:p>
    <w:p w:rsidR="008E32B4" w:rsidRPr="00325632" w:rsidRDefault="008E32B4" w:rsidP="008E32B4">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Аббревиатуралардың толық жазылуы: </w:t>
      </w:r>
    </w:p>
    <w:p w:rsidR="008E32B4" w:rsidRPr="00325632" w:rsidRDefault="008E32B4" w:rsidP="008E32B4">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ББ – облыстардың (республикалық маңызы бар қалалардың) білім басқармасы; ТжКОБКББ – Техникалық және </w:t>
      </w:r>
      <w:proofErr w:type="gramStart"/>
      <w:r w:rsidRPr="00325632">
        <w:rPr>
          <w:color w:val="000000"/>
          <w:sz w:val="28"/>
          <w:lang w:val="ru-RU"/>
        </w:rPr>
        <w:t>к</w:t>
      </w:r>
      <w:proofErr w:type="gramEnd"/>
      <w:r w:rsidRPr="00325632">
        <w:rPr>
          <w:color w:val="000000"/>
          <w:sz w:val="28"/>
          <w:lang w:val="ru-RU"/>
        </w:rPr>
        <w:t xml:space="preserve">әсіптік, орта білімнен кейінгі білім беру ұйымдары; </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w:t>
      </w:r>
      <w:r>
        <w:rPr>
          <w:color w:val="000000"/>
          <w:sz w:val="28"/>
        </w:rPr>
        <w:t>Talap</w:t>
      </w:r>
      <w:r w:rsidRPr="00325632">
        <w:rPr>
          <w:color w:val="000000"/>
          <w:sz w:val="28"/>
          <w:lang w:val="ru-RU"/>
        </w:rPr>
        <w:t>" - Қазақстан Республикасы</w:t>
      </w:r>
      <w:proofErr w:type="gramStart"/>
      <w:r w:rsidRPr="00325632">
        <w:rPr>
          <w:color w:val="000000"/>
          <w:sz w:val="28"/>
          <w:lang w:val="ru-RU"/>
        </w:rPr>
        <w:t xml:space="preserve"> О</w:t>
      </w:r>
      <w:proofErr w:type="gramEnd"/>
      <w:r w:rsidRPr="00325632">
        <w:rPr>
          <w:color w:val="000000"/>
          <w:sz w:val="28"/>
          <w:lang w:val="ru-RU"/>
        </w:rPr>
        <w:t>қу-ағарту министрлігі жанындағы коммерсиялық емес акционерлік қоғамы;</w:t>
      </w:r>
    </w:p>
    <w:p w:rsidR="008E32B4" w:rsidRPr="00325632" w:rsidRDefault="008E32B4" w:rsidP="008E32B4">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Балаларды ерте дамыту институты – Қазақстан Республикасы</w:t>
      </w:r>
      <w:proofErr w:type="gramStart"/>
      <w:r w:rsidRPr="00325632">
        <w:rPr>
          <w:color w:val="000000"/>
          <w:sz w:val="28"/>
          <w:lang w:val="ru-RU"/>
        </w:rPr>
        <w:t xml:space="preserve"> О</w:t>
      </w:r>
      <w:proofErr w:type="gramEnd"/>
      <w:r w:rsidRPr="00325632">
        <w:rPr>
          <w:color w:val="000000"/>
          <w:sz w:val="28"/>
          <w:lang w:val="ru-RU"/>
        </w:rPr>
        <w:t xml:space="preserve">қу-ағарту министрлігінің республикалық мемлекеттік мекемесі </w:t>
      </w:r>
    </w:p>
    <w:p w:rsidR="008E32B4" w:rsidRPr="00325632" w:rsidRDefault="008E32B4" w:rsidP="008E32B4">
      <w:pPr>
        <w:spacing w:after="0"/>
        <w:jc w:val="both"/>
        <w:rPr>
          <w:lang w:val="ru-RU"/>
        </w:rPr>
      </w:pPr>
      <w:r w:rsidRPr="00325632">
        <w:rPr>
          <w:color w:val="000000"/>
          <w:sz w:val="28"/>
          <w:lang w:val="ru-RU"/>
        </w:rPr>
        <w:lastRenderedPageBreak/>
        <w:t xml:space="preserve"> </w:t>
      </w:r>
      <w:r>
        <w:rPr>
          <w:color w:val="000000"/>
          <w:sz w:val="28"/>
        </w:rPr>
        <w:t>     </w:t>
      </w:r>
      <w:r w:rsidRPr="00325632">
        <w:rPr>
          <w:color w:val="000000"/>
          <w:sz w:val="28"/>
          <w:lang w:val="ru-RU"/>
        </w:rPr>
        <w:t xml:space="preserve"> АИББД ҰҒПО - Қазақстан Республикасы</w:t>
      </w:r>
      <w:proofErr w:type="gramStart"/>
      <w:r w:rsidRPr="00325632">
        <w:rPr>
          <w:color w:val="000000"/>
          <w:sz w:val="28"/>
          <w:lang w:val="ru-RU"/>
        </w:rPr>
        <w:t xml:space="preserve"> О</w:t>
      </w:r>
      <w:proofErr w:type="gramEnd"/>
      <w:r w:rsidRPr="00325632">
        <w:rPr>
          <w:color w:val="000000"/>
          <w:sz w:val="28"/>
          <w:lang w:val="ru-RU"/>
        </w:rPr>
        <w:t xml:space="preserve">қу-ағарту министрлігі "Арнайы және инклюзивті білім беруді дамытудың Ұлттық ғылыми-практикалық орталығы" республикалық мемлекеттік мекемесі; </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ПМПК – "Психологиялы</w:t>
      </w:r>
      <w:proofErr w:type="gramStart"/>
      <w:r w:rsidRPr="00325632">
        <w:rPr>
          <w:color w:val="000000"/>
          <w:sz w:val="28"/>
          <w:lang w:val="ru-RU"/>
        </w:rPr>
        <w:t>қ-</w:t>
      </w:r>
      <w:proofErr w:type="gramEnd"/>
      <w:r w:rsidRPr="00325632">
        <w:rPr>
          <w:color w:val="000000"/>
          <w:sz w:val="28"/>
          <w:lang w:val="ru-RU"/>
        </w:rPr>
        <w:t>медициналық-педагогикалық консультациясы" коммуналдық мемлекеттік мекемесі;</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"Өрлеу" БАҰО" АҚ - "Өрлеу" біліктілікті арттыру ұлттық орталығы" акционерлі</w:t>
      </w:r>
      <w:proofErr w:type="gramStart"/>
      <w:r w:rsidRPr="00325632">
        <w:rPr>
          <w:color w:val="000000"/>
          <w:sz w:val="28"/>
          <w:lang w:val="ru-RU"/>
        </w:rPr>
        <w:t>к</w:t>
      </w:r>
      <w:proofErr w:type="gramEnd"/>
      <w:r w:rsidRPr="00325632">
        <w:rPr>
          <w:color w:val="000000"/>
          <w:sz w:val="28"/>
          <w:lang w:val="ru-RU"/>
        </w:rPr>
        <w:t xml:space="preserve"> қоғамы;</w:t>
      </w:r>
    </w:p>
    <w:p w:rsidR="008E32B4" w:rsidRPr="00325632" w:rsidRDefault="008E32B4" w:rsidP="008E32B4">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РОӘК – Республикалық оқ</w:t>
      </w:r>
      <w:proofErr w:type="gramStart"/>
      <w:r w:rsidRPr="00325632">
        <w:rPr>
          <w:color w:val="000000"/>
          <w:sz w:val="28"/>
          <w:lang w:val="ru-RU"/>
        </w:rPr>
        <w:t>у-</w:t>
      </w:r>
      <w:proofErr w:type="gramEnd"/>
      <w:r w:rsidRPr="00325632">
        <w:rPr>
          <w:color w:val="000000"/>
          <w:sz w:val="28"/>
          <w:lang w:val="ru-RU"/>
        </w:rPr>
        <w:t xml:space="preserve">әдістемелік кеңесі; </w:t>
      </w:r>
    </w:p>
    <w:p w:rsidR="008E32B4" w:rsidRPr="00325632" w:rsidRDefault="008E32B4" w:rsidP="008E32B4">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w:t>
      </w:r>
      <w:proofErr w:type="gramStart"/>
      <w:r w:rsidRPr="00325632">
        <w:rPr>
          <w:color w:val="000000"/>
          <w:sz w:val="28"/>
          <w:lang w:val="ru-RU"/>
        </w:rPr>
        <w:t>Р</w:t>
      </w:r>
      <w:proofErr w:type="gramEnd"/>
      <w:r w:rsidRPr="00325632">
        <w:rPr>
          <w:color w:val="000000"/>
          <w:sz w:val="28"/>
          <w:lang w:val="ru-RU"/>
        </w:rPr>
        <w:t xml:space="preserve">ҚББОӘО - Қазақстан Республикасы Оқу-ағарту министрлігі "Республикалық қосымша білім беру оқу-әдістемелік орталығы" республикалық мемлекеттік қазыналық кәсіпорны; </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ҒБССҚ</w:t>
      </w:r>
      <w:proofErr w:type="gramStart"/>
      <w:r w:rsidRPr="00325632">
        <w:rPr>
          <w:color w:val="000000"/>
          <w:sz w:val="28"/>
          <w:lang w:val="ru-RU"/>
        </w:rPr>
        <w:t>К</w:t>
      </w:r>
      <w:proofErr w:type="gramEnd"/>
      <w:r w:rsidRPr="00325632">
        <w:rPr>
          <w:color w:val="000000"/>
          <w:sz w:val="28"/>
          <w:lang w:val="ru-RU"/>
        </w:rPr>
        <w:t xml:space="preserve">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rsidR="008E32B4" w:rsidRPr="00325632" w:rsidRDefault="008E32B4" w:rsidP="008E32B4">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w:t>
      </w:r>
      <w:r>
        <w:rPr>
          <w:color w:val="000000"/>
          <w:sz w:val="28"/>
        </w:rPr>
        <w:t>Scopus</w:t>
      </w:r>
      <w:r w:rsidRPr="00325632">
        <w:rPr>
          <w:color w:val="000000"/>
          <w:sz w:val="28"/>
          <w:lang w:val="ru-RU"/>
        </w:rPr>
        <w:t xml:space="preserve"> – рецензияланған әдебиеттердің дерексіз және рефераттық дерекқоры (</w:t>
      </w:r>
      <w:r>
        <w:rPr>
          <w:color w:val="000000"/>
          <w:sz w:val="28"/>
        </w:rPr>
        <w:t>the</w:t>
      </w:r>
      <w:r w:rsidRPr="00325632">
        <w:rPr>
          <w:color w:val="000000"/>
          <w:sz w:val="28"/>
          <w:lang w:val="ru-RU"/>
        </w:rPr>
        <w:t xml:space="preserve"> </w:t>
      </w:r>
      <w:r>
        <w:rPr>
          <w:color w:val="000000"/>
          <w:sz w:val="28"/>
        </w:rPr>
        <w:t>abstract</w:t>
      </w:r>
      <w:r w:rsidRPr="00325632">
        <w:rPr>
          <w:color w:val="000000"/>
          <w:sz w:val="28"/>
          <w:lang w:val="ru-RU"/>
        </w:rPr>
        <w:t xml:space="preserve"> </w:t>
      </w:r>
      <w:r>
        <w:rPr>
          <w:color w:val="000000"/>
          <w:sz w:val="28"/>
        </w:rPr>
        <w:t>and</w:t>
      </w:r>
      <w:r w:rsidRPr="00325632">
        <w:rPr>
          <w:color w:val="000000"/>
          <w:sz w:val="28"/>
          <w:lang w:val="ru-RU"/>
        </w:rPr>
        <w:t xml:space="preserve"> </w:t>
      </w:r>
      <w:r>
        <w:rPr>
          <w:color w:val="000000"/>
          <w:sz w:val="28"/>
        </w:rPr>
        <w:t>Citation</w:t>
      </w:r>
      <w:r w:rsidRPr="00325632">
        <w:rPr>
          <w:color w:val="000000"/>
          <w:sz w:val="28"/>
          <w:lang w:val="ru-RU"/>
        </w:rPr>
        <w:t xml:space="preserve"> </w:t>
      </w:r>
      <w:r>
        <w:rPr>
          <w:color w:val="000000"/>
          <w:sz w:val="28"/>
        </w:rPr>
        <w:t>database</w:t>
      </w:r>
      <w:r w:rsidRPr="00325632">
        <w:rPr>
          <w:color w:val="000000"/>
          <w:sz w:val="28"/>
          <w:lang w:val="ru-RU"/>
        </w:rPr>
        <w:t xml:space="preserve"> </w:t>
      </w:r>
      <w:r>
        <w:rPr>
          <w:color w:val="000000"/>
          <w:sz w:val="28"/>
        </w:rPr>
        <w:t>of</w:t>
      </w:r>
      <w:r w:rsidRPr="00325632">
        <w:rPr>
          <w:color w:val="000000"/>
          <w:sz w:val="28"/>
          <w:lang w:val="ru-RU"/>
        </w:rPr>
        <w:t xml:space="preserve"> </w:t>
      </w:r>
      <w:r>
        <w:rPr>
          <w:color w:val="000000"/>
          <w:sz w:val="28"/>
        </w:rPr>
        <w:t>Peer</w:t>
      </w:r>
      <w:r w:rsidRPr="00325632">
        <w:rPr>
          <w:color w:val="000000"/>
          <w:sz w:val="28"/>
          <w:lang w:val="ru-RU"/>
        </w:rPr>
        <w:t>-</w:t>
      </w:r>
      <w:r>
        <w:rPr>
          <w:color w:val="000000"/>
          <w:sz w:val="28"/>
        </w:rPr>
        <w:t>Reviewed</w:t>
      </w:r>
      <w:r w:rsidRPr="00325632">
        <w:rPr>
          <w:color w:val="000000"/>
          <w:sz w:val="28"/>
          <w:lang w:val="ru-RU"/>
        </w:rPr>
        <w:t xml:space="preserve"> </w:t>
      </w:r>
      <w:r>
        <w:rPr>
          <w:color w:val="000000"/>
          <w:sz w:val="28"/>
        </w:rPr>
        <w:t>Literature</w:t>
      </w:r>
      <w:r w:rsidRPr="00325632">
        <w:rPr>
          <w:color w:val="000000"/>
          <w:sz w:val="28"/>
          <w:lang w:val="ru-RU"/>
        </w:rPr>
        <w:t xml:space="preserve">) </w:t>
      </w:r>
    </w:p>
    <w:p w:rsidR="008E32B4" w:rsidRPr="00325632" w:rsidRDefault="008E32B4" w:rsidP="008E32B4">
      <w:pPr>
        <w:spacing w:after="0"/>
        <w:jc w:val="both"/>
        <w:rPr>
          <w:lang w:val="ru-RU"/>
        </w:rPr>
      </w:pPr>
      <w:r>
        <w:rPr>
          <w:color w:val="000000"/>
          <w:sz w:val="28"/>
        </w:rPr>
        <w:t>     </w:t>
      </w:r>
      <w:r w:rsidRPr="00325632">
        <w:rPr>
          <w:color w:val="000000"/>
          <w:sz w:val="28"/>
          <w:lang w:val="ru-RU"/>
        </w:rPr>
        <w:t xml:space="preserve"> </w:t>
      </w:r>
      <w:r>
        <w:rPr>
          <w:color w:val="000000"/>
          <w:sz w:val="28"/>
        </w:rPr>
        <w:t>WOS</w:t>
      </w:r>
      <w:r w:rsidRPr="00325632">
        <w:rPr>
          <w:color w:val="000000"/>
          <w:sz w:val="28"/>
          <w:lang w:val="ru-RU"/>
        </w:rPr>
        <w:t xml:space="preserve"> – ғылыми жарияланымдардың дәйексөздігін талдауға арналған ғылыми метрикалық платформа (</w:t>
      </w:r>
      <w:r>
        <w:rPr>
          <w:color w:val="000000"/>
          <w:sz w:val="28"/>
        </w:rPr>
        <w:t>Web</w:t>
      </w:r>
      <w:r w:rsidRPr="00325632">
        <w:rPr>
          <w:color w:val="000000"/>
          <w:sz w:val="28"/>
          <w:lang w:val="ru-RU"/>
        </w:rPr>
        <w:t xml:space="preserve"> </w:t>
      </w:r>
      <w:r>
        <w:rPr>
          <w:color w:val="000000"/>
          <w:sz w:val="28"/>
        </w:rPr>
        <w:t>of</w:t>
      </w:r>
      <w:r w:rsidRPr="00325632">
        <w:rPr>
          <w:color w:val="000000"/>
          <w:sz w:val="28"/>
          <w:lang w:val="ru-RU"/>
        </w:rPr>
        <w:t xml:space="preserve"> </w:t>
      </w:r>
      <w:r>
        <w:rPr>
          <w:color w:val="000000"/>
          <w:sz w:val="28"/>
        </w:rPr>
        <w:t>Science</w:t>
      </w:r>
      <w:r w:rsidRPr="00325632">
        <w:rPr>
          <w:color w:val="000000"/>
          <w:sz w:val="28"/>
          <w:lang w:val="ru-RU"/>
        </w:rPr>
        <w:t xml:space="preserve"> </w:t>
      </w:r>
      <w:r>
        <w:rPr>
          <w:color w:val="000000"/>
          <w:sz w:val="28"/>
        </w:rPr>
        <w:t>Core</w:t>
      </w:r>
      <w:r w:rsidRPr="00325632">
        <w:rPr>
          <w:color w:val="000000"/>
          <w:sz w:val="28"/>
          <w:lang w:val="ru-RU"/>
        </w:rPr>
        <w:t xml:space="preserve"> </w:t>
      </w:r>
      <w:r>
        <w:rPr>
          <w:color w:val="000000"/>
          <w:sz w:val="28"/>
        </w:rPr>
        <w:t>Collection</w:t>
      </w:r>
      <w:r w:rsidRPr="00325632">
        <w:rPr>
          <w:color w:val="000000"/>
          <w:sz w:val="28"/>
          <w:lang w:val="ru-RU"/>
        </w:rPr>
        <w:t>).</w:t>
      </w:r>
    </w:p>
    <w:p w:rsidR="00F74520" w:rsidRPr="008E32B4" w:rsidRDefault="008E32B4">
      <w:pPr>
        <w:rPr>
          <w:lang w:val="ru-RU"/>
        </w:rPr>
      </w:pPr>
    </w:p>
    <w:sectPr w:rsidR="00F74520" w:rsidRPr="008E32B4" w:rsidSect="00A51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D3"/>
    <w:rsid w:val="008E32B4"/>
    <w:rsid w:val="00A444D3"/>
    <w:rsid w:val="00A51716"/>
    <w:rsid w:val="00A51931"/>
    <w:rsid w:val="00A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1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1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C788-72FE-467E-B12D-DCE6E066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2460</Words>
  <Characters>14028</Characters>
  <Application>Microsoft Office Word</Application>
  <DocSecurity>0</DocSecurity>
  <Lines>116</Lines>
  <Paragraphs>32</Paragraphs>
  <ScaleCrop>false</ScaleCrop>
  <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2025-04-02T03:36:00Z</dcterms:created>
  <dcterms:modified xsi:type="dcterms:W3CDTF">2025-04-02T03:47:00Z</dcterms:modified>
</cp:coreProperties>
</file>